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C5" w:rsidRDefault="00A00AE1" w:rsidP="00742A0B">
      <w:pPr>
        <w:pStyle w:val="Heading1"/>
        <w:keepNext w:val="0"/>
      </w:pPr>
      <w:r>
        <w:t>SECTION 0</w:t>
      </w:r>
      <w:r w:rsidR="00543E32">
        <w:t>34140</w:t>
      </w:r>
      <w:r>
        <w:t xml:space="preserve"> – </w:t>
      </w:r>
      <w:bookmarkStart w:id="0" w:name="OLE_LINK9"/>
      <w:bookmarkStart w:id="1" w:name="OLE_LINK10"/>
      <w:r w:rsidR="00543E32">
        <w:t>PRECAST CONCRETE TUNNEL</w:t>
      </w:r>
      <w:bookmarkEnd w:id="0"/>
      <w:bookmarkEnd w:id="1"/>
    </w:p>
    <w:p w:rsidR="000E0C46" w:rsidRDefault="000E0C46" w:rsidP="000E0C46">
      <w:pPr>
        <w:pStyle w:val="MSUSpec"/>
      </w:pPr>
      <w:r>
        <w:t>GENERAL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RELATED DOCUMENTS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 xml:space="preserve">Drawings and general provisions of the Contract, including General and Supplementary Conditions and Division 01 Specification </w:t>
      </w:r>
      <w:r w:rsidR="00D25572">
        <w:t>s</w:t>
      </w:r>
      <w:r>
        <w:t xml:space="preserve">ections, apply to this </w:t>
      </w:r>
      <w:r w:rsidR="00D25572">
        <w:t>s</w:t>
      </w:r>
      <w:r>
        <w:t>ection.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SUMMARY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 xml:space="preserve">This </w:t>
      </w:r>
      <w:r w:rsidR="00D25572">
        <w:t>s</w:t>
      </w:r>
      <w:r>
        <w:t>ection includes the design, furnishing and installation of precast concrete tunnel.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REFERENCES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 xml:space="preserve">Except as herein specified or as indicated on the Drawings, the work of this </w:t>
      </w:r>
      <w:r w:rsidR="00D25572">
        <w:t>s</w:t>
      </w:r>
      <w:r>
        <w:t>ection shall comply with the following: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AASHTO - American Association of State Highway &amp; Transportation Officials:  HS-20 - Highway Truck Loading.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ACI - American Concrete Institute: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304 - Recommend Practice for Measuring, Mixing, Transporting and Placing Concrete.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318 - Building Code Requirements for Reinforced Concrete.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ASTM - American Society for Testing and Materials: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A185 - Steel Welded Wire Fabric, Plain, for Concrete Reinforcement.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A615 - Deformed and Plain Billet Steel Bars for Concrete Reinforcement.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C33 - Specification for Concrete Aggregates.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C150 - Specification for Portland Cement.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C857 - Practice for Minimum Structural Design Loading for Underground Precast Concrete Utility Structures.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CRSI - Concrete Reinforcing Steel Institute:  Manual of Standard Practice for Reinforced Concrete Construction.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PCI - Prestressed Concrete Institute:  MNL-116 - Manual for Quality Control for Plants and Production of Precast and Prestressed Concrete Products.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SYSTEM DESCRIPTION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General: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lastRenderedPageBreak/>
        <w:t>Precast concrete tunnel sections with integral base and separate cover.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Two piece construction, keyed to fit to each other as indicated on the Drawings.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Panelized, bolted, construction: Not allowed.</w:t>
      </w:r>
    </w:p>
    <w:p w:rsidR="000E0C46" w:rsidRDefault="000E0C46" w:rsidP="000E0C46">
      <w:pPr>
        <w:pStyle w:val="MSUSpec"/>
        <w:numPr>
          <w:ilvl w:val="3"/>
          <w:numId w:val="12"/>
        </w:numPr>
      </w:pPr>
      <w:r>
        <w:t>Sizes and inserts as indicated on the Drawings.</w:t>
      </w:r>
    </w:p>
    <w:p w:rsidR="00543E32" w:rsidRDefault="000E0C46" w:rsidP="00543E32">
      <w:pPr>
        <w:pStyle w:val="MSUSpec"/>
        <w:numPr>
          <w:ilvl w:val="1"/>
          <w:numId w:val="12"/>
        </w:numPr>
        <w:spacing w:before="240"/>
      </w:pPr>
      <w:r>
        <w:t>DESIGN AND PERFORMANCE REQUIREMENTS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Tunnel: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Codes: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Design in accordance with ACI 318, ASTM C857, and local building codes.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Detail in accordance with ACI 318, CRSI Manual of Standard Practice for Reinforced Concrete Construction, and local building codes.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Loads: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Design for dead, live, and impact loads.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Design for AASHTO HS-20 wheel load at grade over top and adjacent to structure.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Lateral pressure coefficient for determining lateral soil pressure or lateral pressure due to wheel load shall be 0.25 minimum, 0.50 maximum.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Minimum soil unit weight: 120 pcf.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Minimum concrete unit weight: 150 pcf.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Detailing: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Provide ACI 318 Class B splices where splices are required.</w:t>
      </w:r>
    </w:p>
    <w:p w:rsidR="00543E32" w:rsidRDefault="000E0C46" w:rsidP="00CA5F9D">
      <w:pPr>
        <w:pStyle w:val="MSUSpec"/>
        <w:numPr>
          <w:ilvl w:val="4"/>
          <w:numId w:val="12"/>
        </w:numPr>
      </w:pPr>
      <w:r>
        <w:t>Provide 1-1/4 inches minimum clear cover for reinforcing steel.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SUBMITTALS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Shop Drawings for precast tunnels to include: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Dimensions.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Elevations.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Sections.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Joint details.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Reinforcing details.</w:t>
      </w:r>
    </w:p>
    <w:p w:rsidR="000E0C46" w:rsidRDefault="000E0C46" w:rsidP="000E0C46">
      <w:pPr>
        <w:pStyle w:val="MSUSpec"/>
        <w:numPr>
          <w:ilvl w:val="3"/>
          <w:numId w:val="12"/>
        </w:numPr>
      </w:pPr>
      <w:r>
        <w:t>Locations and sizes of cast in devices.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Design calculations for precast tunnels upon request by Engineer to include: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Design loads.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Strength calculations.</w:t>
      </w:r>
    </w:p>
    <w:p w:rsidR="000E0C46" w:rsidRDefault="000E0C46" w:rsidP="000E0C46">
      <w:pPr>
        <w:pStyle w:val="MSUSpec"/>
        <w:numPr>
          <w:ilvl w:val="3"/>
          <w:numId w:val="12"/>
        </w:numPr>
      </w:pPr>
      <w:r>
        <w:t>Sizing of reinforcement.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lastRenderedPageBreak/>
        <w:t>QUALITY ASSURANCE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Manufacturer's qualifications:  Precast units shall be manufactured by a producer who has been in the precast business for not less than 5 years and is qualified to fabricate the type of work specified herein.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DELIVERY, STORAGE, AND HANDLING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Receiving and storage: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Handle units with caution to prevent damage during delivery or storage.</w:t>
      </w:r>
    </w:p>
    <w:p w:rsidR="000E0C46" w:rsidRDefault="000E0C46" w:rsidP="00543E32">
      <w:pPr>
        <w:pStyle w:val="MSUSpec"/>
        <w:numPr>
          <w:ilvl w:val="3"/>
          <w:numId w:val="12"/>
        </w:numPr>
      </w:pPr>
      <w:r>
        <w:t xml:space="preserve">Handle units in accordance with </w:t>
      </w:r>
      <w:r w:rsidR="00D25572">
        <w:t>m</w:t>
      </w:r>
      <w:r>
        <w:t>anufacturer's instructions.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Rejected material and replacements: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 xml:space="preserve">Reject damaged, deteriorated or contaminated material and immediately remove from the </w:t>
      </w:r>
      <w:r w:rsidR="00D25572">
        <w:t>s</w:t>
      </w:r>
      <w:r>
        <w:t>ite.</w:t>
      </w:r>
    </w:p>
    <w:p w:rsidR="000E0C46" w:rsidRDefault="000E0C46" w:rsidP="00543E32">
      <w:pPr>
        <w:pStyle w:val="MSUSpec"/>
        <w:numPr>
          <w:ilvl w:val="3"/>
          <w:numId w:val="12"/>
        </w:numPr>
        <w:spacing w:before="240"/>
      </w:pPr>
      <w:r>
        <w:t>Replace rejected materials with new materials at no additional cost to Owner.</w:t>
      </w:r>
    </w:p>
    <w:p w:rsidR="000E0C46" w:rsidRDefault="000E0C46" w:rsidP="00543E32">
      <w:pPr>
        <w:pStyle w:val="MSUSpec"/>
        <w:spacing w:before="240"/>
      </w:pPr>
      <w:r>
        <w:t>PRODUCTS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MANUFACTURERS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 xml:space="preserve">Advance Concrete Products, </w:t>
      </w:r>
      <w:smartTag w:uri="urn:schemas-microsoft-com:office:smarttags" w:element="place">
        <w:smartTag w:uri="urn:schemas-microsoft-com:office:smarttags" w:element="City">
          <w:r>
            <w:t>Highland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  <w:r>
        <w:t>; or reviewed equal.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MATERIALS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Concrete for precast tunnels: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Cement: ASTM C150.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Aggregates: ASTM C33.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Air-entrainment: 5% ± 1-1/2%.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Mixing water: Clean, potable.</w:t>
      </w:r>
    </w:p>
    <w:p w:rsidR="000E0C46" w:rsidRDefault="00D25572" w:rsidP="000E0C46">
      <w:pPr>
        <w:pStyle w:val="MSUSpec"/>
        <w:numPr>
          <w:ilvl w:val="3"/>
          <w:numId w:val="12"/>
        </w:numPr>
      </w:pPr>
      <w:r>
        <w:t>Minimum c</w:t>
      </w:r>
      <w:r w:rsidR="000E0C46">
        <w:t>oncrete strength: f'c = 4,500 psi.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Reinforcing steel: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Wire mesh: ASTM A185, Fy = 65,000 psi.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Reinforcing bars: ASTM A615, Fy = 60,000 psi.</w:t>
      </w:r>
    </w:p>
    <w:p w:rsidR="000E0C46" w:rsidRDefault="00543E32" w:rsidP="00543E32">
      <w:pPr>
        <w:pStyle w:val="MSUSpec"/>
        <w:numPr>
          <w:ilvl w:val="2"/>
          <w:numId w:val="12"/>
        </w:numPr>
        <w:spacing w:before="240"/>
      </w:pPr>
      <w:r>
        <w:t>J</w:t>
      </w:r>
      <w:r w:rsidR="000E0C46">
        <w:t>oint materials: 1-inch x 1-inch butyl rope, or mastic sealant.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FABRICATION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Concrete finish: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As-cast, smooth form finish.</w:t>
      </w:r>
    </w:p>
    <w:p w:rsidR="00543E32" w:rsidRDefault="000E0C46" w:rsidP="000E0C46">
      <w:pPr>
        <w:pStyle w:val="MSUSpec"/>
        <w:numPr>
          <w:ilvl w:val="3"/>
          <w:numId w:val="12"/>
        </w:numPr>
      </w:pPr>
      <w:r>
        <w:t>Remove fins, patch tie holes, and imperfections.</w:t>
      </w:r>
    </w:p>
    <w:p w:rsidR="000E0C46" w:rsidRDefault="000E0C46" w:rsidP="00543E32">
      <w:pPr>
        <w:pStyle w:val="MSUSpec"/>
        <w:spacing w:before="240"/>
      </w:pPr>
      <w:r>
        <w:lastRenderedPageBreak/>
        <w:t>EXECUTION</w:t>
      </w:r>
    </w:p>
    <w:p w:rsidR="00543E32" w:rsidRDefault="000E0C46" w:rsidP="00543E32">
      <w:pPr>
        <w:pStyle w:val="MSUSpec"/>
        <w:numPr>
          <w:ilvl w:val="1"/>
          <w:numId w:val="12"/>
        </w:numPr>
        <w:spacing w:before="240"/>
      </w:pPr>
      <w:r>
        <w:t>INSTALLATION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Install precast units in conformance with: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The Shop Drawings reviewed by Engineer.</w:t>
      </w:r>
    </w:p>
    <w:p w:rsidR="000E0C46" w:rsidRDefault="000E0C46" w:rsidP="00543E32">
      <w:pPr>
        <w:pStyle w:val="MSUSpec"/>
        <w:numPr>
          <w:ilvl w:val="3"/>
          <w:numId w:val="12"/>
        </w:numPr>
      </w:pPr>
      <w:r>
        <w:t xml:space="preserve">The </w:t>
      </w:r>
      <w:r w:rsidR="00D25572">
        <w:t>m</w:t>
      </w:r>
      <w:r>
        <w:t>anufacturer's recommendations.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 xml:space="preserve">Prepare subgrade below precast concrete tunnels in accordance the requirements of Division </w:t>
      </w:r>
      <w:r w:rsidR="00D25572">
        <w:t>31</w:t>
      </w:r>
      <w:r w:rsidR="006A7E5B">
        <w:t xml:space="preserve"> Section</w:t>
      </w:r>
      <w:r>
        <w:t xml:space="preserve"> “Earthwork.”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Set units so that keys match firmly, with no rocking or nonuniform bearing.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>Apply joint materials as indicated on the reviewed Shop Drawings.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FIELD QUALITY CONTROL</w:t>
      </w:r>
    </w:p>
    <w:p w:rsidR="00543E32" w:rsidRDefault="000E0C46" w:rsidP="00543E32">
      <w:pPr>
        <w:pStyle w:val="MSUSpec"/>
        <w:numPr>
          <w:ilvl w:val="2"/>
          <w:numId w:val="12"/>
        </w:numPr>
        <w:spacing w:before="240"/>
      </w:pPr>
      <w:r>
        <w:t>Installation tolerances:</w:t>
      </w:r>
    </w:p>
    <w:p w:rsidR="00543E32" w:rsidRDefault="000E0C46" w:rsidP="00543E32">
      <w:pPr>
        <w:pStyle w:val="MSUSpec"/>
        <w:numPr>
          <w:ilvl w:val="3"/>
          <w:numId w:val="12"/>
        </w:numPr>
        <w:spacing w:before="240"/>
      </w:pPr>
      <w:r>
        <w:t>Precast units:</w:t>
      </w:r>
    </w:p>
    <w:p w:rsidR="00543E32" w:rsidRDefault="000E0C46" w:rsidP="00543E32">
      <w:pPr>
        <w:pStyle w:val="MSUSpec"/>
        <w:numPr>
          <w:ilvl w:val="4"/>
          <w:numId w:val="12"/>
        </w:numPr>
        <w:spacing w:before="240"/>
      </w:pPr>
      <w:r>
        <w:t>Elevation: ± 1/2-inch.</w:t>
      </w:r>
    </w:p>
    <w:p w:rsidR="000E0C46" w:rsidRDefault="000E0C46" w:rsidP="00543E32">
      <w:pPr>
        <w:pStyle w:val="MSUSpec"/>
        <w:numPr>
          <w:ilvl w:val="4"/>
          <w:numId w:val="12"/>
        </w:numPr>
      </w:pPr>
      <w:r>
        <w:t>Level: ± 1/4-inch in 10 feet.</w:t>
      </w:r>
    </w:p>
    <w:p w:rsidR="000E0C46" w:rsidRDefault="000E0C46" w:rsidP="00543E32">
      <w:pPr>
        <w:pStyle w:val="MSUSpec"/>
        <w:numPr>
          <w:ilvl w:val="1"/>
          <w:numId w:val="12"/>
        </w:numPr>
        <w:spacing w:before="240"/>
      </w:pPr>
      <w:r>
        <w:t>CLEANING</w:t>
      </w:r>
    </w:p>
    <w:p w:rsidR="000E0C46" w:rsidRDefault="000E0C46" w:rsidP="00543E32">
      <w:pPr>
        <w:pStyle w:val="MSUSpec"/>
        <w:numPr>
          <w:ilvl w:val="2"/>
          <w:numId w:val="12"/>
        </w:numPr>
        <w:spacing w:before="240"/>
      </w:pPr>
      <w:r>
        <w:t xml:space="preserve">Prior to acceptance of the work of this </w:t>
      </w:r>
      <w:r w:rsidR="00D25572">
        <w:t>s</w:t>
      </w:r>
      <w:r>
        <w:t>ection, thoroughly clean installed materials and related areas in accordance with Division 01 requirements.</w:t>
      </w:r>
    </w:p>
    <w:p w:rsidR="000E0C46" w:rsidRDefault="000E0C46" w:rsidP="00543E32">
      <w:pPr>
        <w:pStyle w:val="MSUSpec"/>
        <w:numPr>
          <w:ilvl w:val="0"/>
          <w:numId w:val="0"/>
        </w:numPr>
      </w:pPr>
    </w:p>
    <w:p w:rsidR="000E0C46" w:rsidRDefault="000E0C46" w:rsidP="00543E32">
      <w:pPr>
        <w:pStyle w:val="MSUSpec"/>
        <w:numPr>
          <w:ilvl w:val="0"/>
          <w:numId w:val="0"/>
        </w:numPr>
      </w:pPr>
      <w:r>
        <w:t>END OF SECTION 034140</w:t>
      </w:r>
    </w:p>
    <w:p w:rsidR="00F21B6B" w:rsidRDefault="00F21B6B" w:rsidP="00543E32">
      <w:pPr>
        <w:pStyle w:val="MSUSpec"/>
        <w:numPr>
          <w:ilvl w:val="0"/>
          <w:numId w:val="0"/>
        </w:numPr>
      </w:pPr>
    </w:p>
    <w:p w:rsidR="00A00AE1" w:rsidRPr="009F1053" w:rsidRDefault="00A00AE1" w:rsidP="009F1053">
      <w:pPr>
        <w:rPr>
          <w:szCs w:val="20"/>
        </w:rPr>
      </w:pPr>
    </w:p>
    <w:sectPr w:rsidR="00A00AE1" w:rsidRPr="009F1053" w:rsidSect="00DE0C41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DE" w:rsidRDefault="00636BDE">
      <w:r>
        <w:separator/>
      </w:r>
    </w:p>
  </w:endnote>
  <w:endnote w:type="continuationSeparator" w:id="1">
    <w:p w:rsidR="00636BDE" w:rsidRDefault="0063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0B" w:rsidRPr="00760B68" w:rsidRDefault="00742A0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</w:p>
  <w:p w:rsidR="00742A0B" w:rsidRPr="00760B68" w:rsidRDefault="00B25AE5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034140PrecastConcTunnel.doc</w:t>
    </w:r>
  </w:p>
  <w:p w:rsidR="00742A0B" w:rsidRPr="00760B68" w:rsidRDefault="00742A0B" w:rsidP="00417AB8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760B68">
      <w:rPr>
        <w:sz w:val="20"/>
        <w:szCs w:val="20"/>
      </w:rPr>
      <w:t>Rev. 0</w:t>
    </w:r>
    <w:r w:rsidR="00B25AE5">
      <w:rPr>
        <w:sz w:val="20"/>
        <w:szCs w:val="20"/>
      </w:rPr>
      <w:t>1</w:t>
    </w:r>
    <w:r w:rsidRPr="00760B68">
      <w:rPr>
        <w:sz w:val="20"/>
        <w:szCs w:val="20"/>
      </w:rPr>
      <w:t>/0</w:t>
    </w:r>
    <w:r w:rsidR="00B25AE5">
      <w:rPr>
        <w:sz w:val="20"/>
        <w:szCs w:val="20"/>
      </w:rPr>
      <w:t>1</w:t>
    </w:r>
    <w:r w:rsidRPr="00760B68">
      <w:rPr>
        <w:sz w:val="20"/>
        <w:szCs w:val="20"/>
      </w:rPr>
      <w:t>/</w:t>
    </w:r>
    <w:r w:rsidR="00B25AE5">
      <w:rPr>
        <w:sz w:val="20"/>
        <w:szCs w:val="20"/>
      </w:rPr>
      <w:t>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DE" w:rsidRDefault="00636BDE">
      <w:r>
        <w:separator/>
      </w:r>
    </w:p>
  </w:footnote>
  <w:footnote w:type="continuationSeparator" w:id="1">
    <w:p w:rsidR="00636BDE" w:rsidRDefault="00636B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9" w:type="pct"/>
      <w:tblLayout w:type="fixed"/>
      <w:tblCellMar>
        <w:left w:w="115" w:type="dxa"/>
        <w:right w:w="115" w:type="dxa"/>
      </w:tblCellMar>
      <w:tblLook w:val="04A0"/>
    </w:tblPr>
    <w:tblGrid>
      <w:gridCol w:w="6026"/>
      <w:gridCol w:w="3341"/>
    </w:tblGrid>
    <w:tr w:rsidR="002051E3">
      <w:trPr>
        <w:trHeight w:val="720"/>
      </w:trPr>
      <w:tc>
        <w:tcPr>
          <w:tcW w:w="6026" w:type="dxa"/>
          <w:tcMar>
            <w:left w:w="14" w:type="dxa"/>
            <w:right w:w="115" w:type="dxa"/>
          </w:tcMar>
        </w:tcPr>
        <w:p w:rsidR="002051E3" w:rsidRDefault="002051E3" w:rsidP="00835D58">
          <w:pPr>
            <w:pStyle w:val="Header"/>
            <w:tabs>
              <w:tab w:val="clear" w:pos="4320"/>
              <w:tab w:val="clear" w:pos="8640"/>
            </w:tabs>
          </w:pPr>
          <w:smartTag w:uri="urn:schemas-microsoft-com:office:smarttags" w:element="place">
            <w:smartTag w:uri="urn:schemas-microsoft-com:office:smarttags" w:element="PlaceName">
              <w:r>
                <w:t>Michigan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State</w:t>
              </w:r>
            </w:smartTag>
            <w:r>
              <w:t xml:space="preserve"> </w:t>
            </w:r>
            <w:smartTag w:uri="urn:schemas-microsoft-com:office:smarttags" w:element="PlaceType">
              <w:r>
                <w:t>University</w:t>
              </w:r>
            </w:smartTag>
          </w:smartTag>
        </w:p>
        <w:p w:rsidR="002051E3" w:rsidRDefault="002051E3" w:rsidP="00835D58">
          <w:pPr>
            <w:pStyle w:val="Header"/>
            <w:tabs>
              <w:tab w:val="clear" w:pos="4320"/>
              <w:tab w:val="clear" w:pos="8640"/>
            </w:tabs>
          </w:pPr>
          <w:r>
            <w:t>Construction Standards</w:t>
          </w:r>
        </w:p>
      </w:tc>
      <w:tc>
        <w:tcPr>
          <w:tcW w:w="3341" w:type="dxa"/>
          <w:tcMar>
            <w:left w:w="14" w:type="dxa"/>
            <w:right w:w="14" w:type="dxa"/>
          </w:tcMar>
        </w:tcPr>
        <w:p w:rsidR="002051E3" w:rsidRDefault="00543E32" w:rsidP="00835D58">
          <w:pPr>
            <w:jc w:val="right"/>
          </w:pPr>
          <w:r>
            <w:t>PRECAST CONCRETE TUNNEL</w:t>
          </w:r>
        </w:p>
        <w:p w:rsidR="002051E3" w:rsidRDefault="002051E3" w:rsidP="00835D58">
          <w:pPr>
            <w:pStyle w:val="Header"/>
            <w:tabs>
              <w:tab w:val="clear" w:pos="4320"/>
              <w:tab w:val="clear" w:pos="8640"/>
            </w:tabs>
            <w:jc w:val="right"/>
          </w:pPr>
          <w:r>
            <w:t>PAGE 0</w:t>
          </w:r>
          <w:r w:rsidR="00543E32">
            <w:t>34140</w:t>
          </w:r>
          <w:r>
            <w:t>-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A12AE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742A0B" w:rsidRPr="002051E3" w:rsidRDefault="00742A0B" w:rsidP="002051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626"/>
    <w:multiLevelType w:val="multilevel"/>
    <w:tmpl w:val="4C26B3CA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403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0EB27733"/>
    <w:multiLevelType w:val="multilevel"/>
    <w:tmpl w:val="6690329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">
    <w:nsid w:val="1DC13071"/>
    <w:multiLevelType w:val="multilevel"/>
    <w:tmpl w:val="52BA2B94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3">
    <w:nsid w:val="2BF20C07"/>
    <w:multiLevelType w:val="multilevel"/>
    <w:tmpl w:val="FA82EF16"/>
    <w:lvl w:ilvl="0">
      <w:start w:val="1"/>
      <w:numFmt w:val="decimal"/>
      <w:pStyle w:val="MSUFTCHSpec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4">
    <w:nsid w:val="2D8F017E"/>
    <w:multiLevelType w:val="multilevel"/>
    <w:tmpl w:val="06B6BB4E"/>
    <w:styleLink w:val="1ao-FTCH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  <w:lvl w:ilvl="8">
      <w:start w:val="1"/>
      <w:numFmt w:val="bullet"/>
      <w:lvlText w:val=""/>
      <w:lvlJc w:val="left"/>
      <w:pPr>
        <w:tabs>
          <w:tab w:val="num" w:pos="360"/>
        </w:tabs>
        <w:ind w:left="2160" w:hanging="360"/>
      </w:pPr>
      <w:rPr>
        <w:rFonts w:ascii="Wingdings" w:hAnsi="Wingdings" w:hint="default"/>
      </w:rPr>
    </w:lvl>
  </w:abstractNum>
  <w:abstractNum w:abstractNumId="5">
    <w:nsid w:val="30E86144"/>
    <w:multiLevelType w:val="multilevel"/>
    <w:tmpl w:val="455659C8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6">
    <w:nsid w:val="58F33570"/>
    <w:multiLevelType w:val="multilevel"/>
    <w:tmpl w:val="06B6BB4E"/>
    <w:numStyleLink w:val="1ao-FTCH"/>
  </w:abstractNum>
  <w:abstractNum w:abstractNumId="7">
    <w:nsid w:val="5A99611D"/>
    <w:multiLevelType w:val="multilevel"/>
    <w:tmpl w:val="9D82153A"/>
    <w:lvl w:ilvl="0">
      <w:start w:val="1"/>
      <w:numFmt w:val="decimal"/>
      <w:pStyle w:val="MSUSpec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864" w:hanging="605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92"/>
        </w:tabs>
        <w:ind w:left="2592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3168"/>
        </w:tabs>
        <w:ind w:left="3168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3744"/>
        </w:tabs>
        <w:ind w:left="3744" w:hanging="576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576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5AE42D50"/>
    <w:multiLevelType w:val="multilevel"/>
    <w:tmpl w:val="5BE6F8C2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9">
    <w:nsid w:val="5D5D0335"/>
    <w:multiLevelType w:val="multilevel"/>
    <w:tmpl w:val="882221A0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0">
    <w:nsid w:val="7C4B2E52"/>
    <w:multiLevelType w:val="multilevel"/>
    <w:tmpl w:val="F508E506"/>
    <w:lvl w:ilvl="0">
      <w:start w:val="1"/>
      <w:numFmt w:val="decimal"/>
      <w:suff w:val="nothing"/>
      <w:lvlText w:val="PART %1 - "/>
      <w:lvlJc w:val="left"/>
      <w:pPr>
        <w:ind w:left="360" w:hanging="360"/>
      </w:pPr>
      <w:rPr>
        <w:rFonts w:ascii="Times New Roman" w:hAnsi="Times New Roman" w:hint="default"/>
        <w:b w:val="0"/>
        <w:i w:val="0"/>
        <w:cap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effect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43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21B6B"/>
    <w:rsid w:val="000263FC"/>
    <w:rsid w:val="0003794C"/>
    <w:rsid w:val="00066C49"/>
    <w:rsid w:val="00073D2E"/>
    <w:rsid w:val="000A5F44"/>
    <w:rsid w:val="000A6D9B"/>
    <w:rsid w:val="000B129E"/>
    <w:rsid w:val="000D17A0"/>
    <w:rsid w:val="000E0C46"/>
    <w:rsid w:val="000E160F"/>
    <w:rsid w:val="000F3182"/>
    <w:rsid w:val="000F4AD3"/>
    <w:rsid w:val="00107738"/>
    <w:rsid w:val="00114585"/>
    <w:rsid w:val="001613AB"/>
    <w:rsid w:val="00167A34"/>
    <w:rsid w:val="001928B3"/>
    <w:rsid w:val="001B1D95"/>
    <w:rsid w:val="001B3345"/>
    <w:rsid w:val="001C3733"/>
    <w:rsid w:val="001D4157"/>
    <w:rsid w:val="002043D6"/>
    <w:rsid w:val="002051E3"/>
    <w:rsid w:val="0022536A"/>
    <w:rsid w:val="00235134"/>
    <w:rsid w:val="002550C9"/>
    <w:rsid w:val="00265117"/>
    <w:rsid w:val="00284114"/>
    <w:rsid w:val="002A17CA"/>
    <w:rsid w:val="002B64AE"/>
    <w:rsid w:val="002C0E01"/>
    <w:rsid w:val="002C2385"/>
    <w:rsid w:val="002D1C36"/>
    <w:rsid w:val="002E0BD7"/>
    <w:rsid w:val="002E46B2"/>
    <w:rsid w:val="002F2FA0"/>
    <w:rsid w:val="003541D6"/>
    <w:rsid w:val="0035723A"/>
    <w:rsid w:val="00384379"/>
    <w:rsid w:val="003F7D3B"/>
    <w:rsid w:val="00410CEA"/>
    <w:rsid w:val="00417AB8"/>
    <w:rsid w:val="00446D95"/>
    <w:rsid w:val="004652D7"/>
    <w:rsid w:val="00471CCF"/>
    <w:rsid w:val="00483690"/>
    <w:rsid w:val="004C01F6"/>
    <w:rsid w:val="004C7052"/>
    <w:rsid w:val="00510A45"/>
    <w:rsid w:val="005161AC"/>
    <w:rsid w:val="00543E32"/>
    <w:rsid w:val="00563926"/>
    <w:rsid w:val="005C7326"/>
    <w:rsid w:val="005D798A"/>
    <w:rsid w:val="005F0117"/>
    <w:rsid w:val="00601EB3"/>
    <w:rsid w:val="00636BDE"/>
    <w:rsid w:val="00663FBF"/>
    <w:rsid w:val="006A7E5B"/>
    <w:rsid w:val="006B562B"/>
    <w:rsid w:val="006F725E"/>
    <w:rsid w:val="007065D2"/>
    <w:rsid w:val="00713805"/>
    <w:rsid w:val="00727B07"/>
    <w:rsid w:val="00742A0B"/>
    <w:rsid w:val="00760B68"/>
    <w:rsid w:val="007A221E"/>
    <w:rsid w:val="007A4BC9"/>
    <w:rsid w:val="007A73A5"/>
    <w:rsid w:val="00814064"/>
    <w:rsid w:val="0082081C"/>
    <w:rsid w:val="008215E6"/>
    <w:rsid w:val="00831582"/>
    <w:rsid w:val="00835D58"/>
    <w:rsid w:val="00854603"/>
    <w:rsid w:val="0087529A"/>
    <w:rsid w:val="008B74F1"/>
    <w:rsid w:val="00904AC4"/>
    <w:rsid w:val="009425EE"/>
    <w:rsid w:val="00991863"/>
    <w:rsid w:val="009955C5"/>
    <w:rsid w:val="009A0A6F"/>
    <w:rsid w:val="009F1053"/>
    <w:rsid w:val="009F5CD4"/>
    <w:rsid w:val="00A00837"/>
    <w:rsid w:val="00A00AE1"/>
    <w:rsid w:val="00A0284C"/>
    <w:rsid w:val="00A12AE4"/>
    <w:rsid w:val="00A3228E"/>
    <w:rsid w:val="00A75D92"/>
    <w:rsid w:val="00AA0446"/>
    <w:rsid w:val="00AB0462"/>
    <w:rsid w:val="00AB0A2F"/>
    <w:rsid w:val="00AB6F46"/>
    <w:rsid w:val="00AD3AEA"/>
    <w:rsid w:val="00AD41FF"/>
    <w:rsid w:val="00B0149E"/>
    <w:rsid w:val="00B20F4E"/>
    <w:rsid w:val="00B25AE5"/>
    <w:rsid w:val="00B3606A"/>
    <w:rsid w:val="00B4058B"/>
    <w:rsid w:val="00B86BE8"/>
    <w:rsid w:val="00B95162"/>
    <w:rsid w:val="00B95203"/>
    <w:rsid w:val="00BC228B"/>
    <w:rsid w:val="00BD3123"/>
    <w:rsid w:val="00BD7C6B"/>
    <w:rsid w:val="00BF141E"/>
    <w:rsid w:val="00BF4A79"/>
    <w:rsid w:val="00C00EBC"/>
    <w:rsid w:val="00C07C38"/>
    <w:rsid w:val="00C17415"/>
    <w:rsid w:val="00C9551D"/>
    <w:rsid w:val="00CA5F9D"/>
    <w:rsid w:val="00CC64E1"/>
    <w:rsid w:val="00CF786D"/>
    <w:rsid w:val="00D25572"/>
    <w:rsid w:val="00D318BA"/>
    <w:rsid w:val="00D616E5"/>
    <w:rsid w:val="00D61833"/>
    <w:rsid w:val="00D9695D"/>
    <w:rsid w:val="00D9783D"/>
    <w:rsid w:val="00DA3403"/>
    <w:rsid w:val="00DB43C4"/>
    <w:rsid w:val="00DE0C41"/>
    <w:rsid w:val="00DE439C"/>
    <w:rsid w:val="00E76A46"/>
    <w:rsid w:val="00EB01B8"/>
    <w:rsid w:val="00EC7D7B"/>
    <w:rsid w:val="00ED561B"/>
    <w:rsid w:val="00F12F66"/>
    <w:rsid w:val="00F21B6B"/>
    <w:rsid w:val="00F3293B"/>
    <w:rsid w:val="00F76790"/>
    <w:rsid w:val="00F86D01"/>
    <w:rsid w:val="00FA6214"/>
    <w:rsid w:val="00FE60E4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AE1"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rsid w:val="00417AB8"/>
    <w:pPr>
      <w:keepNext/>
      <w:spacing w:after="240"/>
      <w:outlineLvl w:val="0"/>
    </w:pPr>
    <w:rPr>
      <w:rFonts w:cs="Arial"/>
      <w:b/>
      <w:bCs/>
      <w:caps/>
      <w:kern w:val="32"/>
      <w:szCs w:val="22"/>
    </w:rPr>
  </w:style>
  <w:style w:type="paragraph" w:styleId="Heading2">
    <w:name w:val="heading 2"/>
    <w:basedOn w:val="Normal"/>
    <w:next w:val="Normal"/>
    <w:qFormat/>
    <w:rsid w:val="00510A45"/>
    <w:pPr>
      <w:keepNext/>
      <w:spacing w:before="240" w:after="60"/>
      <w:jc w:val="right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10A45"/>
    <w:pPr>
      <w:keepNext/>
      <w:spacing w:before="240" w:after="60"/>
      <w:jc w:val="left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A00AE1"/>
  </w:style>
  <w:style w:type="paragraph" w:styleId="Header">
    <w:name w:val="header"/>
    <w:basedOn w:val="Normal"/>
    <w:rsid w:val="00DE0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41"/>
    <w:pPr>
      <w:tabs>
        <w:tab w:val="center" w:pos="4320"/>
        <w:tab w:val="right" w:pos="8640"/>
      </w:tabs>
    </w:pPr>
  </w:style>
  <w:style w:type="paragraph" w:customStyle="1" w:styleId="MSUFTCHSpec">
    <w:name w:val="MSU FTCH Spec"/>
    <w:rsid w:val="008B74F1"/>
    <w:pPr>
      <w:numPr>
        <w:numId w:val="11"/>
      </w:numPr>
      <w:jc w:val="both"/>
    </w:pPr>
    <w:rPr>
      <w:sz w:val="22"/>
      <w:szCs w:val="22"/>
    </w:rPr>
  </w:style>
  <w:style w:type="paragraph" w:customStyle="1" w:styleId="MSUSpec">
    <w:name w:val="MSU Spec"/>
    <w:rsid w:val="008B74F1"/>
    <w:pPr>
      <w:numPr>
        <w:numId w:val="12"/>
      </w:numPr>
      <w:jc w:val="both"/>
    </w:pPr>
    <w:rPr>
      <w:sz w:val="22"/>
    </w:rPr>
  </w:style>
  <w:style w:type="paragraph" w:customStyle="1" w:styleId="Note">
    <w:name w:val="Note:"/>
    <w:basedOn w:val="Normal"/>
    <w:rsid w:val="006F725E"/>
    <w:pPr>
      <w:spacing w:before="120" w:after="120"/>
      <w:jc w:val="left"/>
    </w:pPr>
    <w:rPr>
      <w:b/>
      <w:i/>
      <w:color w:val="FF0000"/>
      <w:szCs w:val="20"/>
    </w:rPr>
  </w:style>
  <w:style w:type="numbering" w:customStyle="1" w:styleId="1ao-FTCH">
    <w:name w:val="1 / a / * / o - FTCH"/>
    <w:basedOn w:val="NoList"/>
    <w:rsid w:val="00F21B6B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inapps\Microsoft\Office03\FTCHTEMPLATES\Project%20Manual\msu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msu spec.dot</Template>
  <TotalTime>0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PRECAST CONCRETE TUNNEL</vt:lpstr>
    </vt:vector>
  </TitlesOfParts>
  <Company>MSU, Physical Plant Division (EAS)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PRECAST CONCRETE TUNNEL</dc:title>
  <dc:subject/>
  <dc:creator>MSG</dc:creator>
  <cp:keywords/>
  <dc:description/>
  <cp:lastModifiedBy>mgardner</cp:lastModifiedBy>
  <cp:revision>2</cp:revision>
  <cp:lastPrinted>2008-12-15T18:52:00Z</cp:lastPrinted>
  <dcterms:created xsi:type="dcterms:W3CDTF">2009-02-04T13:33:00Z</dcterms:created>
  <dcterms:modified xsi:type="dcterms:W3CDTF">2009-02-04T13:33:00Z</dcterms:modified>
</cp:coreProperties>
</file>