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44" w:rsidRDefault="00362344" w:rsidP="00742A0B">
      <w:pPr>
        <w:pStyle w:val="Heading1"/>
        <w:keepNext w:val="0"/>
      </w:pPr>
      <w:bookmarkStart w:id="0" w:name="_GoBack"/>
      <w:bookmarkEnd w:id="0"/>
      <w:r>
        <w:t xml:space="preserve">SECTION 036000 – </w:t>
      </w:r>
      <w:bookmarkStart w:id="1" w:name="OLE_LINK1"/>
      <w:bookmarkStart w:id="2" w:name="OLE_LINK2"/>
      <w:r>
        <w:t>GROUTING</w:t>
      </w:r>
      <w:bookmarkEnd w:id="1"/>
      <w:bookmarkEnd w:id="2"/>
    </w:p>
    <w:p w:rsidR="00362344" w:rsidRDefault="00362344" w:rsidP="00253D33">
      <w:pPr>
        <w:pStyle w:val="MSUSpec"/>
      </w:pPr>
      <w:r>
        <w:t>GENERAL</w:t>
      </w:r>
    </w:p>
    <w:p w:rsidR="00362344" w:rsidRDefault="00362344" w:rsidP="00253D33">
      <w:pPr>
        <w:pStyle w:val="MSUSpec"/>
        <w:numPr>
          <w:ilvl w:val="1"/>
          <w:numId w:val="12"/>
        </w:numPr>
        <w:spacing w:before="240"/>
      </w:pPr>
      <w:r>
        <w:t>RELATED DOCUMENTS</w:t>
      </w:r>
    </w:p>
    <w:p w:rsidR="00362344" w:rsidRDefault="00362344" w:rsidP="00253D33">
      <w:pPr>
        <w:pStyle w:val="MSUSpec"/>
        <w:numPr>
          <w:ilvl w:val="2"/>
          <w:numId w:val="12"/>
        </w:numPr>
        <w:spacing w:before="240"/>
      </w:pPr>
      <w:r>
        <w:t>Drawings and general provisions of the Contract, including General and Supplementary Conditions and Division 01 Specification sections, apply to this section.</w:t>
      </w:r>
    </w:p>
    <w:p w:rsidR="00362344" w:rsidRDefault="00362344" w:rsidP="00253D33">
      <w:pPr>
        <w:pStyle w:val="MSUSpec"/>
        <w:numPr>
          <w:ilvl w:val="1"/>
          <w:numId w:val="12"/>
        </w:numPr>
        <w:spacing w:before="240"/>
      </w:pPr>
      <w:r>
        <w:t>SUMMARY</w:t>
      </w:r>
    </w:p>
    <w:p w:rsidR="00362344" w:rsidRDefault="00362344" w:rsidP="00253D33">
      <w:pPr>
        <w:pStyle w:val="MSUSpec"/>
        <w:numPr>
          <w:ilvl w:val="2"/>
          <w:numId w:val="12"/>
        </w:numPr>
        <w:spacing w:before="240"/>
      </w:pPr>
      <w:r>
        <w:t>This section includes the furnishing and placement of cementitious grout for drilled-in anchor bolts, drilled-in reinforcing dowels, and the like.</w:t>
      </w:r>
    </w:p>
    <w:p w:rsidR="00362344" w:rsidRDefault="00362344" w:rsidP="00253D33">
      <w:pPr>
        <w:pStyle w:val="MSUSpec"/>
        <w:numPr>
          <w:ilvl w:val="1"/>
          <w:numId w:val="12"/>
        </w:numPr>
        <w:spacing w:before="240"/>
      </w:pPr>
      <w:r>
        <w:t>REFERENCES</w:t>
      </w:r>
    </w:p>
    <w:p w:rsidR="00362344" w:rsidRDefault="00362344" w:rsidP="00253D33">
      <w:pPr>
        <w:pStyle w:val="MSUSpec"/>
        <w:numPr>
          <w:ilvl w:val="2"/>
          <w:numId w:val="12"/>
        </w:numPr>
        <w:spacing w:before="240"/>
      </w:pPr>
      <w:r>
        <w:t>Except as herein specified or as indicated on Drawings, the work of this section shall comply with the following:</w:t>
      </w:r>
    </w:p>
    <w:p w:rsidR="00362344" w:rsidRDefault="00362344" w:rsidP="00253D33">
      <w:pPr>
        <w:pStyle w:val="MSUSpec"/>
        <w:numPr>
          <w:ilvl w:val="3"/>
          <w:numId w:val="12"/>
        </w:numPr>
        <w:spacing w:before="240"/>
      </w:pPr>
      <w:r>
        <w:t>ASTM:</w:t>
      </w:r>
    </w:p>
    <w:p w:rsidR="00362344" w:rsidRDefault="00362344" w:rsidP="00253D33">
      <w:pPr>
        <w:pStyle w:val="MSUSpec"/>
        <w:numPr>
          <w:ilvl w:val="4"/>
          <w:numId w:val="12"/>
        </w:numPr>
        <w:spacing w:before="240"/>
      </w:pPr>
      <w:r>
        <w:t>C939 - Flow of Grout for Preplaced Concrete (Flow Cone Method).</w:t>
      </w:r>
    </w:p>
    <w:p w:rsidR="00362344" w:rsidRDefault="00362344" w:rsidP="00253D33">
      <w:pPr>
        <w:pStyle w:val="MSUSpec"/>
        <w:numPr>
          <w:ilvl w:val="4"/>
          <w:numId w:val="12"/>
        </w:numPr>
        <w:spacing w:before="240"/>
      </w:pPr>
      <w:r>
        <w:t>C1107 - Packaged Dry Hydraulic-Cement Grout (Nonshrink).</w:t>
      </w:r>
    </w:p>
    <w:p w:rsidR="00362344" w:rsidRDefault="00362344" w:rsidP="00253D33">
      <w:pPr>
        <w:pStyle w:val="MSUSpec"/>
        <w:numPr>
          <w:ilvl w:val="4"/>
          <w:numId w:val="12"/>
        </w:numPr>
        <w:spacing w:before="240"/>
      </w:pPr>
      <w:r>
        <w:t>C1181 - Compressive Creep of Chemical-Resistant Polymer Machinery Grouts.</w:t>
      </w:r>
    </w:p>
    <w:p w:rsidR="00362344" w:rsidRDefault="00362344" w:rsidP="00253D33">
      <w:pPr>
        <w:pStyle w:val="MSUSpec"/>
        <w:numPr>
          <w:ilvl w:val="4"/>
          <w:numId w:val="12"/>
        </w:numPr>
        <w:spacing w:before="240"/>
      </w:pPr>
      <w:r>
        <w:t>C1339 - Flowability and Bearing Area of Chemical-Resistant Polymer Machinery Grouts.</w:t>
      </w:r>
    </w:p>
    <w:p w:rsidR="00362344" w:rsidRDefault="00362344" w:rsidP="00253D33">
      <w:pPr>
        <w:pStyle w:val="MSUSpec"/>
        <w:numPr>
          <w:ilvl w:val="3"/>
          <w:numId w:val="12"/>
        </w:numPr>
        <w:spacing w:before="240"/>
      </w:pPr>
      <w:r>
        <w:t>Corps of Engineers:  CRD C621.</w:t>
      </w:r>
    </w:p>
    <w:p w:rsidR="00362344" w:rsidRDefault="00362344" w:rsidP="00253D33">
      <w:pPr>
        <w:pStyle w:val="MSUSpec"/>
        <w:numPr>
          <w:ilvl w:val="1"/>
          <w:numId w:val="12"/>
        </w:numPr>
        <w:spacing w:before="240"/>
      </w:pPr>
      <w:r>
        <w:t>SUBMITTALS</w:t>
      </w:r>
    </w:p>
    <w:p w:rsidR="00362344" w:rsidRDefault="00362344" w:rsidP="00253D33">
      <w:pPr>
        <w:pStyle w:val="MSUSpec"/>
        <w:numPr>
          <w:ilvl w:val="2"/>
          <w:numId w:val="12"/>
        </w:numPr>
        <w:spacing w:before="240"/>
      </w:pPr>
      <w:r>
        <w:t>Product Data or manufacturer's descriptive literature, including surface preparation and installation instructions.</w:t>
      </w:r>
    </w:p>
    <w:p w:rsidR="00362344" w:rsidRDefault="00362344" w:rsidP="00253D33">
      <w:pPr>
        <w:pStyle w:val="MSUSpec"/>
        <w:numPr>
          <w:ilvl w:val="2"/>
          <w:numId w:val="12"/>
        </w:numPr>
        <w:spacing w:before="240"/>
      </w:pPr>
      <w:r>
        <w:t>Shop Drawings to include drawing setting locations, templates, and directions for installing anchor bolts and other anchorages.</w:t>
      </w:r>
    </w:p>
    <w:p w:rsidR="00362344" w:rsidRDefault="00362344" w:rsidP="00253D33">
      <w:pPr>
        <w:pStyle w:val="MSUSpec"/>
        <w:numPr>
          <w:ilvl w:val="1"/>
          <w:numId w:val="12"/>
        </w:numPr>
        <w:spacing w:before="240"/>
      </w:pPr>
      <w:r>
        <w:t>QUALITY ASSURANCE</w:t>
      </w:r>
    </w:p>
    <w:p w:rsidR="00362344" w:rsidRDefault="00362344" w:rsidP="00253D33">
      <w:pPr>
        <w:pStyle w:val="MSUSpec"/>
        <w:numPr>
          <w:ilvl w:val="2"/>
          <w:numId w:val="12"/>
        </w:numPr>
        <w:spacing w:before="240"/>
      </w:pPr>
      <w:r>
        <w:t>Use only experienced tradesmen for the work of this section.</w:t>
      </w:r>
    </w:p>
    <w:p w:rsidR="00362344" w:rsidRDefault="00362344" w:rsidP="00253D33">
      <w:pPr>
        <w:pStyle w:val="MSUSpec"/>
        <w:numPr>
          <w:ilvl w:val="2"/>
          <w:numId w:val="12"/>
        </w:numPr>
        <w:spacing w:before="240"/>
      </w:pPr>
      <w:r>
        <w:t>Test for flow consistency of 25 to 30 seconds in accordance with ASTM C939 at 30 minutes extended working time at temperature extremes between 45 and 90 degrees F.</w:t>
      </w:r>
    </w:p>
    <w:p w:rsidR="00362344" w:rsidRDefault="00362344" w:rsidP="004D67FF">
      <w:pPr>
        <w:pStyle w:val="MSUSpec"/>
        <w:keepNext/>
        <w:spacing w:before="240"/>
      </w:pPr>
      <w:r>
        <w:lastRenderedPageBreak/>
        <w:t>PRODUCTS</w:t>
      </w:r>
    </w:p>
    <w:p w:rsidR="00362344" w:rsidRDefault="00362344" w:rsidP="004D67FF">
      <w:pPr>
        <w:pStyle w:val="MSUSpec"/>
        <w:keepNext/>
        <w:numPr>
          <w:ilvl w:val="1"/>
          <w:numId w:val="12"/>
        </w:numPr>
        <w:spacing w:before="240"/>
      </w:pPr>
      <w:r>
        <w:t>MATERIALS</w:t>
      </w:r>
    </w:p>
    <w:p w:rsidR="00362344" w:rsidRDefault="00362344" w:rsidP="0071056D">
      <w:pPr>
        <w:pStyle w:val="MSUSpec"/>
        <w:keepNext/>
        <w:numPr>
          <w:ilvl w:val="2"/>
          <w:numId w:val="12"/>
        </w:numPr>
        <w:spacing w:before="240"/>
      </w:pPr>
      <w:r>
        <w:t>Non-metallic shrinkage-resistant grout: Premixed, non-metallic, non-corrosive, non-staining, product containing selected silica sands, portland cement, shrinkage compensating agents, plasticizing and water-reducing agents complying with CRD C621 and ASTM C 1107, Grade B, with minimum compressive strength of 6,000 psi at 28 days:</w:t>
      </w:r>
    </w:p>
    <w:p w:rsidR="00362344" w:rsidRDefault="00362344" w:rsidP="00253D33">
      <w:pPr>
        <w:pStyle w:val="MSUSpec"/>
        <w:numPr>
          <w:ilvl w:val="3"/>
          <w:numId w:val="12"/>
        </w:numPr>
        <w:spacing w:before="240"/>
      </w:pPr>
      <w:r>
        <w:t>Subject to compliance with requirements, provide one of the following:</w:t>
      </w:r>
    </w:p>
    <w:p w:rsidR="00362344" w:rsidRDefault="00362344" w:rsidP="00253D33">
      <w:pPr>
        <w:pStyle w:val="MSUSpec"/>
        <w:numPr>
          <w:ilvl w:val="4"/>
          <w:numId w:val="12"/>
        </w:numPr>
        <w:spacing w:before="240"/>
      </w:pPr>
      <w:r>
        <w:t>"Supreme Grout", Cormix Inc.</w:t>
      </w:r>
    </w:p>
    <w:p w:rsidR="00362344" w:rsidRDefault="00362344" w:rsidP="00253D33">
      <w:pPr>
        <w:pStyle w:val="MSUSpec"/>
        <w:numPr>
          <w:ilvl w:val="4"/>
          <w:numId w:val="12"/>
        </w:numPr>
      </w:pPr>
      <w:r>
        <w:t xml:space="preserve">"Sure Grip Grout", </w:t>
      </w:r>
      <w:smartTag w:uri="urn:schemas-microsoft-com:office:smarttags" w:element="City">
        <w:r>
          <w:t>Dayton</w:t>
        </w:r>
      </w:smartTag>
      <w:r>
        <w:t xml:space="preserve"> </w:t>
      </w:r>
      <w:smartTag w:uri="urn:schemas-microsoft-com:office:smarttags" w:element="place">
        <w:smartTag w:uri="urn:schemas-microsoft-com:office:smarttags" w:element="City">
          <w:r>
            <w:t>Superior</w:t>
          </w:r>
        </w:smartTag>
      </w:smartTag>
      <w:r>
        <w:t>.</w:t>
      </w:r>
    </w:p>
    <w:p w:rsidR="00362344" w:rsidRDefault="00362344" w:rsidP="00253D33">
      <w:pPr>
        <w:pStyle w:val="MSUSpec"/>
        <w:numPr>
          <w:ilvl w:val="4"/>
          <w:numId w:val="12"/>
        </w:numPr>
      </w:pPr>
      <w:r>
        <w:t>"</w:t>
      </w:r>
      <w:smartTag w:uri="urn:schemas-microsoft-com:office:smarttags" w:element="place">
        <w:smartTag w:uri="urn:schemas-microsoft-com:office:smarttags" w:element="City">
          <w:r>
            <w:t>Euco</w:t>
          </w:r>
        </w:smartTag>
        <w:r>
          <w:t xml:space="preserve"> </w:t>
        </w:r>
        <w:smartTag w:uri="urn:schemas-microsoft-com:office:smarttags" w:element="State">
          <w:r>
            <w:t>N.S.</w:t>
          </w:r>
        </w:smartTag>
      </w:smartTag>
      <w:r>
        <w:t xml:space="preserve"> ", Euclid Chemical Co.</w:t>
      </w:r>
    </w:p>
    <w:p w:rsidR="00362344" w:rsidRDefault="00362344" w:rsidP="00253D33">
      <w:pPr>
        <w:pStyle w:val="MSUSpec"/>
        <w:numPr>
          <w:ilvl w:val="4"/>
          <w:numId w:val="12"/>
        </w:numPr>
      </w:pPr>
      <w:r>
        <w:t>"Crystex", L&amp;M Construction Chemicals, Inc.</w:t>
      </w:r>
    </w:p>
    <w:p w:rsidR="00362344" w:rsidRDefault="00362344" w:rsidP="00253D33">
      <w:pPr>
        <w:pStyle w:val="MSUSpec"/>
        <w:numPr>
          <w:ilvl w:val="4"/>
          <w:numId w:val="12"/>
        </w:numPr>
      </w:pPr>
      <w:r>
        <w:t>"Masterflow 713", Master Builders.</w:t>
      </w:r>
    </w:p>
    <w:p w:rsidR="00362344" w:rsidRDefault="00362344" w:rsidP="00253D33">
      <w:pPr>
        <w:pStyle w:val="MSUSpec"/>
        <w:numPr>
          <w:ilvl w:val="4"/>
          <w:numId w:val="12"/>
        </w:numPr>
      </w:pPr>
      <w:r>
        <w:t>"Sealtight 588 Grout", W.R. Meadows.</w:t>
      </w:r>
    </w:p>
    <w:p w:rsidR="00362344" w:rsidRDefault="00362344" w:rsidP="00253D33">
      <w:pPr>
        <w:pStyle w:val="MSUSpec"/>
        <w:numPr>
          <w:ilvl w:val="4"/>
          <w:numId w:val="12"/>
        </w:numPr>
      </w:pPr>
      <w:r>
        <w:t>"Set Non-Shrink", Set Products, Inc.</w:t>
      </w:r>
    </w:p>
    <w:p w:rsidR="00362344" w:rsidRDefault="00362344" w:rsidP="00253D33">
      <w:pPr>
        <w:pStyle w:val="MSUSpec"/>
        <w:numPr>
          <w:ilvl w:val="4"/>
          <w:numId w:val="12"/>
        </w:numPr>
      </w:pPr>
      <w:r>
        <w:t>"Five Star Grout", U.S. Grout Corp.</w:t>
      </w:r>
    </w:p>
    <w:p w:rsidR="00362344" w:rsidRDefault="00362344" w:rsidP="00253D33">
      <w:pPr>
        <w:pStyle w:val="MSUSpec"/>
        <w:spacing w:before="240"/>
      </w:pPr>
      <w:r>
        <w:t>EXECUTION</w:t>
      </w:r>
    </w:p>
    <w:p w:rsidR="00362344" w:rsidRDefault="00362344" w:rsidP="00253D33">
      <w:pPr>
        <w:pStyle w:val="MSUSpec"/>
        <w:numPr>
          <w:ilvl w:val="1"/>
          <w:numId w:val="12"/>
        </w:numPr>
        <w:spacing w:before="240"/>
      </w:pPr>
      <w:r>
        <w:t>MIXING GROUT</w:t>
      </w:r>
    </w:p>
    <w:p w:rsidR="00362344" w:rsidRDefault="00362344" w:rsidP="00253D33">
      <w:pPr>
        <w:pStyle w:val="MSUSpec"/>
        <w:numPr>
          <w:ilvl w:val="2"/>
          <w:numId w:val="12"/>
        </w:numPr>
        <w:spacing w:before="240"/>
      </w:pPr>
      <w:r>
        <w:t>Add only potable water and use mechanical mixer for minimum of 3 minutes.</w:t>
      </w:r>
    </w:p>
    <w:p w:rsidR="00362344" w:rsidRDefault="00362344" w:rsidP="00253D33">
      <w:pPr>
        <w:pStyle w:val="MSUSpec"/>
        <w:numPr>
          <w:ilvl w:val="2"/>
          <w:numId w:val="12"/>
        </w:numPr>
        <w:spacing w:before="240"/>
      </w:pPr>
      <w:r>
        <w:t>Maintain proper curing temperature between 45 and 90 degrees F.</w:t>
      </w:r>
    </w:p>
    <w:p w:rsidR="00362344" w:rsidRDefault="00362344" w:rsidP="00253D33">
      <w:pPr>
        <w:pStyle w:val="MSUSpec"/>
        <w:numPr>
          <w:ilvl w:val="2"/>
          <w:numId w:val="12"/>
        </w:numPr>
        <w:spacing w:before="240"/>
      </w:pPr>
      <w:r>
        <w:t>Comply with manufacturer’s instructions.</w:t>
      </w:r>
    </w:p>
    <w:p w:rsidR="00362344" w:rsidRDefault="00362344" w:rsidP="00253D33">
      <w:pPr>
        <w:pStyle w:val="MSUSpec"/>
        <w:numPr>
          <w:ilvl w:val="1"/>
          <w:numId w:val="12"/>
        </w:numPr>
        <w:spacing w:before="240"/>
      </w:pPr>
      <w:r>
        <w:t>INSTALLATION</w:t>
      </w:r>
    </w:p>
    <w:p w:rsidR="00362344" w:rsidRDefault="00362344" w:rsidP="00253D33">
      <w:pPr>
        <w:pStyle w:val="MSUSpec"/>
        <w:numPr>
          <w:ilvl w:val="2"/>
          <w:numId w:val="12"/>
        </w:numPr>
        <w:spacing w:before="240"/>
      </w:pPr>
      <w:r>
        <w:t>Blow or vacuum out loose particles and dust.</w:t>
      </w:r>
    </w:p>
    <w:p w:rsidR="00362344" w:rsidRDefault="00362344" w:rsidP="00253D33">
      <w:pPr>
        <w:pStyle w:val="MSUSpec"/>
        <w:numPr>
          <w:ilvl w:val="2"/>
          <w:numId w:val="12"/>
        </w:numPr>
        <w:spacing w:before="240"/>
      </w:pPr>
      <w:r>
        <w:t>Dampen walls of the hole with a swab to ensure good bonding dust free surface.</w:t>
      </w:r>
    </w:p>
    <w:p w:rsidR="00362344" w:rsidRDefault="00362344" w:rsidP="00253D33">
      <w:pPr>
        <w:pStyle w:val="MSUSpec"/>
        <w:numPr>
          <w:ilvl w:val="2"/>
          <w:numId w:val="12"/>
        </w:numPr>
        <w:spacing w:before="240"/>
      </w:pPr>
      <w:r>
        <w:t>Pour or place small amount of grout in hole and work bolt or dowel in and out to eliminate air pockets.</w:t>
      </w:r>
    </w:p>
    <w:p w:rsidR="00362344" w:rsidRDefault="00362344" w:rsidP="00253D33">
      <w:pPr>
        <w:pStyle w:val="MSUSpec"/>
        <w:numPr>
          <w:ilvl w:val="2"/>
          <w:numId w:val="12"/>
        </w:numPr>
        <w:spacing w:before="240"/>
      </w:pPr>
      <w:r>
        <w:t>Fill balance of hole.</w:t>
      </w:r>
    </w:p>
    <w:p w:rsidR="00362344" w:rsidRDefault="00362344" w:rsidP="00253D33">
      <w:pPr>
        <w:pStyle w:val="MSUSpec"/>
        <w:numPr>
          <w:ilvl w:val="2"/>
          <w:numId w:val="12"/>
        </w:numPr>
        <w:spacing w:before="240"/>
      </w:pPr>
      <w:r>
        <w:t>Allow to cure.</w:t>
      </w:r>
    </w:p>
    <w:p w:rsidR="00362344" w:rsidRDefault="00362344" w:rsidP="00253D33">
      <w:pPr>
        <w:pStyle w:val="MSUSpec"/>
        <w:numPr>
          <w:ilvl w:val="0"/>
          <w:numId w:val="0"/>
        </w:numPr>
      </w:pPr>
    </w:p>
    <w:p w:rsidR="00362344" w:rsidRDefault="00362344" w:rsidP="00253D33">
      <w:pPr>
        <w:pStyle w:val="MSUSpec"/>
        <w:numPr>
          <w:ilvl w:val="0"/>
          <w:numId w:val="0"/>
        </w:numPr>
      </w:pPr>
    </w:p>
    <w:p w:rsidR="00362344" w:rsidRDefault="00362344" w:rsidP="00253D33">
      <w:pPr>
        <w:pStyle w:val="MSUSpec"/>
        <w:numPr>
          <w:ilvl w:val="0"/>
          <w:numId w:val="0"/>
        </w:numPr>
      </w:pPr>
      <w:r>
        <w:t>END OF SECTION 036000</w:t>
      </w:r>
    </w:p>
    <w:p w:rsidR="00362344" w:rsidRPr="009F1053" w:rsidRDefault="00362344" w:rsidP="009F1053">
      <w:pPr>
        <w:rPr>
          <w:szCs w:val="20"/>
        </w:rPr>
      </w:pPr>
    </w:p>
    <w:sectPr w:rsidR="00362344" w:rsidRPr="009F1053" w:rsidSect="00DE0C41">
      <w:headerReference w:type="default" r:id="rId8"/>
      <w:footerReference w:type="default" r:id="rId9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44" w:rsidRDefault="00362344">
      <w:r>
        <w:separator/>
      </w:r>
    </w:p>
  </w:endnote>
  <w:endnote w:type="continuationSeparator" w:id="0">
    <w:p w:rsidR="00362344" w:rsidRDefault="0036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344" w:rsidRPr="00760B68" w:rsidRDefault="00362344" w:rsidP="00417AB8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</w:p>
  <w:p w:rsidR="00362344" w:rsidRPr="00760B68" w:rsidRDefault="00362344" w:rsidP="00417AB8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>036000Grouing.doc</w:t>
    </w:r>
  </w:p>
  <w:p w:rsidR="00362344" w:rsidRPr="00760B68" w:rsidRDefault="00362344" w:rsidP="00417AB8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  <w:r w:rsidRPr="00760B68">
      <w:rPr>
        <w:sz w:val="20"/>
        <w:szCs w:val="20"/>
      </w:rPr>
      <w:t>Rev. 0</w:t>
    </w:r>
    <w:r>
      <w:rPr>
        <w:sz w:val="20"/>
        <w:szCs w:val="20"/>
      </w:rPr>
      <w:t>1</w:t>
    </w:r>
    <w:r w:rsidRPr="00760B68">
      <w:rPr>
        <w:sz w:val="20"/>
        <w:szCs w:val="20"/>
      </w:rPr>
      <w:t>/0</w:t>
    </w:r>
    <w:r>
      <w:rPr>
        <w:sz w:val="20"/>
        <w:szCs w:val="20"/>
      </w:rPr>
      <w:t>1</w:t>
    </w:r>
    <w:r w:rsidRPr="00760B68">
      <w:rPr>
        <w:sz w:val="20"/>
        <w:szCs w:val="20"/>
      </w:rPr>
      <w:t>/</w:t>
    </w:r>
    <w:r>
      <w:rPr>
        <w:sz w:val="20"/>
        <w:szCs w:val="20"/>
      </w:rPr>
      <w:t>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44" w:rsidRDefault="00362344">
      <w:r>
        <w:separator/>
      </w:r>
    </w:p>
  </w:footnote>
  <w:footnote w:type="continuationSeparator" w:id="0">
    <w:p w:rsidR="00362344" w:rsidRDefault="00362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9" w:type="pct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26"/>
      <w:gridCol w:w="3341"/>
    </w:tblGrid>
    <w:tr w:rsidR="00362344">
      <w:trPr>
        <w:trHeight w:val="720"/>
      </w:trPr>
      <w:tc>
        <w:tcPr>
          <w:tcW w:w="6026" w:type="dxa"/>
          <w:tcMar>
            <w:left w:w="14" w:type="dxa"/>
            <w:right w:w="115" w:type="dxa"/>
          </w:tcMar>
        </w:tcPr>
        <w:p w:rsidR="00362344" w:rsidRDefault="00362344" w:rsidP="00835D58">
          <w:pPr>
            <w:pStyle w:val="Header"/>
            <w:tabs>
              <w:tab w:val="clear" w:pos="4320"/>
              <w:tab w:val="clear" w:pos="8640"/>
            </w:tabs>
          </w:pPr>
          <w:smartTag w:uri="urn:schemas-microsoft-com:office:smarttags" w:element="place">
            <w:smartTag w:uri="urn:schemas-microsoft-com:office:smarttags" w:element="PlaceName">
              <w:r>
                <w:t>Michigan</w:t>
              </w:r>
            </w:smartTag>
            <w:r>
              <w:t xml:space="preserve"> </w:t>
            </w:r>
            <w:smartTag w:uri="urn:schemas-microsoft-com:office:smarttags" w:element="PlaceType">
              <w:r>
                <w:t>State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</w:smartTag>
        </w:p>
        <w:p w:rsidR="00362344" w:rsidRDefault="00362344" w:rsidP="00835D58">
          <w:pPr>
            <w:pStyle w:val="Header"/>
            <w:tabs>
              <w:tab w:val="clear" w:pos="4320"/>
              <w:tab w:val="clear" w:pos="8640"/>
            </w:tabs>
          </w:pPr>
          <w:r>
            <w:t>Construction Standards</w:t>
          </w:r>
        </w:p>
      </w:tc>
      <w:tc>
        <w:tcPr>
          <w:tcW w:w="3341" w:type="dxa"/>
          <w:tcMar>
            <w:left w:w="14" w:type="dxa"/>
            <w:right w:w="14" w:type="dxa"/>
          </w:tcMar>
        </w:tcPr>
        <w:p w:rsidR="00362344" w:rsidRDefault="00362344" w:rsidP="00835D58">
          <w:pPr>
            <w:jc w:val="right"/>
          </w:pPr>
          <w:r>
            <w:t>GROUTING</w:t>
          </w:r>
        </w:p>
        <w:p w:rsidR="00362344" w:rsidRDefault="00362344" w:rsidP="00835D58">
          <w:pPr>
            <w:pStyle w:val="Header"/>
            <w:tabs>
              <w:tab w:val="clear" w:pos="4320"/>
              <w:tab w:val="clear" w:pos="8640"/>
            </w:tabs>
            <w:jc w:val="right"/>
          </w:pPr>
          <w:r>
            <w:t>PAGE 036000-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7D40C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362344" w:rsidRPr="002051E3" w:rsidRDefault="00362344" w:rsidP="002051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626"/>
    <w:multiLevelType w:val="multilevel"/>
    <w:tmpl w:val="4C26B3CA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403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">
    <w:nsid w:val="0EB27733"/>
    <w:multiLevelType w:val="multilevel"/>
    <w:tmpl w:val="66903290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">
    <w:nsid w:val="1DC13071"/>
    <w:multiLevelType w:val="multilevel"/>
    <w:tmpl w:val="52BA2B94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28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>
    <w:nsid w:val="2BF20C07"/>
    <w:multiLevelType w:val="multilevel"/>
    <w:tmpl w:val="FA82EF16"/>
    <w:lvl w:ilvl="0">
      <w:start w:val="1"/>
      <w:numFmt w:val="decimal"/>
      <w:pStyle w:val="MSUFTCHSpec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6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3744"/>
        </w:tabs>
        <w:ind w:left="374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4">
    <w:nsid w:val="2D8F017E"/>
    <w:multiLevelType w:val="multilevel"/>
    <w:tmpl w:val="06B6BB4E"/>
    <w:styleLink w:val="1ao-FTCH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"/>
      <w:lvlJc w:val="left"/>
      <w:pPr>
        <w:tabs>
          <w:tab w:val="num" w:pos="3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"/>
      <w:lvlJc w:val="left"/>
      <w:pPr>
        <w:tabs>
          <w:tab w:val="num" w:pos="360"/>
        </w:tabs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"/>
      <w:lvlJc w:val="left"/>
      <w:pPr>
        <w:tabs>
          <w:tab w:val="num" w:pos="360"/>
        </w:tabs>
        <w:ind w:left="2160" w:hanging="360"/>
      </w:pPr>
      <w:rPr>
        <w:rFonts w:ascii="Wingdings" w:hAnsi="Wingdings" w:hint="default"/>
      </w:rPr>
    </w:lvl>
    <w:lvl w:ilvl="8">
      <w:start w:val="1"/>
      <w:numFmt w:val="bullet"/>
      <w:lvlText w:val=""/>
      <w:lvlJc w:val="left"/>
      <w:pPr>
        <w:tabs>
          <w:tab w:val="num" w:pos="360"/>
        </w:tabs>
        <w:ind w:left="2160" w:hanging="360"/>
      </w:pPr>
      <w:rPr>
        <w:rFonts w:ascii="Wingdings" w:hAnsi="Wingdings" w:hint="default"/>
      </w:rPr>
    </w:lvl>
  </w:abstractNum>
  <w:abstractNum w:abstractNumId="5">
    <w:nsid w:val="30E86144"/>
    <w:multiLevelType w:val="multilevel"/>
    <w:tmpl w:val="455659C8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6">
    <w:nsid w:val="58F33570"/>
    <w:multiLevelType w:val="multilevel"/>
    <w:tmpl w:val="06B6BB4E"/>
    <w:numStyleLink w:val="1ao-FTCH"/>
  </w:abstractNum>
  <w:abstractNum w:abstractNumId="7">
    <w:nsid w:val="5A99611D"/>
    <w:multiLevelType w:val="multilevel"/>
    <w:tmpl w:val="9D82153A"/>
    <w:lvl w:ilvl="0">
      <w:start w:val="1"/>
      <w:numFmt w:val="decimal"/>
      <w:pStyle w:val="MSUSpec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6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3744"/>
        </w:tabs>
        <w:ind w:left="374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8">
    <w:nsid w:val="5AE42D50"/>
    <w:multiLevelType w:val="multilevel"/>
    <w:tmpl w:val="5BE6F8C2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9">
    <w:nsid w:val="5D5D0335"/>
    <w:multiLevelType w:val="multilevel"/>
    <w:tmpl w:val="882221A0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0">
    <w:nsid w:val="7C4B2E52"/>
    <w:multiLevelType w:val="multilevel"/>
    <w:tmpl w:val="F508E506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3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B6B"/>
    <w:rsid w:val="000263FC"/>
    <w:rsid w:val="0003794C"/>
    <w:rsid w:val="00054797"/>
    <w:rsid w:val="00066C49"/>
    <w:rsid w:val="00073D2E"/>
    <w:rsid w:val="000A6D9B"/>
    <w:rsid w:val="000B129E"/>
    <w:rsid w:val="000B49BB"/>
    <w:rsid w:val="000D17A0"/>
    <w:rsid w:val="000E160F"/>
    <w:rsid w:val="000F3182"/>
    <w:rsid w:val="000F4AD3"/>
    <w:rsid w:val="00114585"/>
    <w:rsid w:val="00143175"/>
    <w:rsid w:val="001613AB"/>
    <w:rsid w:val="00167A34"/>
    <w:rsid w:val="001928B3"/>
    <w:rsid w:val="001B3345"/>
    <w:rsid w:val="001C3733"/>
    <w:rsid w:val="001D4157"/>
    <w:rsid w:val="002043D6"/>
    <w:rsid w:val="002051E3"/>
    <w:rsid w:val="0022536A"/>
    <w:rsid w:val="00235134"/>
    <w:rsid w:val="00236405"/>
    <w:rsid w:val="00253D33"/>
    <w:rsid w:val="002550C9"/>
    <w:rsid w:val="00265117"/>
    <w:rsid w:val="00284114"/>
    <w:rsid w:val="002A17CA"/>
    <w:rsid w:val="002B64AE"/>
    <w:rsid w:val="002C0E01"/>
    <w:rsid w:val="002D1C36"/>
    <w:rsid w:val="002E0BD7"/>
    <w:rsid w:val="002E46B2"/>
    <w:rsid w:val="002F2FA0"/>
    <w:rsid w:val="003541D6"/>
    <w:rsid w:val="0035723A"/>
    <w:rsid w:val="00362344"/>
    <w:rsid w:val="003F7D3B"/>
    <w:rsid w:val="00410CEA"/>
    <w:rsid w:val="00417AB8"/>
    <w:rsid w:val="00446D95"/>
    <w:rsid w:val="00471CCF"/>
    <w:rsid w:val="00483690"/>
    <w:rsid w:val="004C01F6"/>
    <w:rsid w:val="004C49EC"/>
    <w:rsid w:val="004C7052"/>
    <w:rsid w:val="004D67FF"/>
    <w:rsid w:val="00510A45"/>
    <w:rsid w:val="005161AC"/>
    <w:rsid w:val="00534784"/>
    <w:rsid w:val="00563926"/>
    <w:rsid w:val="005C7326"/>
    <w:rsid w:val="005D798A"/>
    <w:rsid w:val="005F0117"/>
    <w:rsid w:val="00601EB3"/>
    <w:rsid w:val="00663FBF"/>
    <w:rsid w:val="006B562B"/>
    <w:rsid w:val="006F725E"/>
    <w:rsid w:val="007065D2"/>
    <w:rsid w:val="0071056D"/>
    <w:rsid w:val="00713805"/>
    <w:rsid w:val="00727B07"/>
    <w:rsid w:val="00742A0B"/>
    <w:rsid w:val="00760B68"/>
    <w:rsid w:val="007A221E"/>
    <w:rsid w:val="007A4BC9"/>
    <w:rsid w:val="007A593B"/>
    <w:rsid w:val="007A73A5"/>
    <w:rsid w:val="007D40C0"/>
    <w:rsid w:val="00814064"/>
    <w:rsid w:val="0082081C"/>
    <w:rsid w:val="008215E6"/>
    <w:rsid w:val="00831582"/>
    <w:rsid w:val="00835D58"/>
    <w:rsid w:val="00854603"/>
    <w:rsid w:val="0087529A"/>
    <w:rsid w:val="008B74F1"/>
    <w:rsid w:val="00904AC4"/>
    <w:rsid w:val="00935B0F"/>
    <w:rsid w:val="009425EE"/>
    <w:rsid w:val="00991863"/>
    <w:rsid w:val="009955C5"/>
    <w:rsid w:val="009F1053"/>
    <w:rsid w:val="009F5CD4"/>
    <w:rsid w:val="00A00837"/>
    <w:rsid w:val="00A00AE1"/>
    <w:rsid w:val="00A0284C"/>
    <w:rsid w:val="00A3228E"/>
    <w:rsid w:val="00A36CEF"/>
    <w:rsid w:val="00A41F9D"/>
    <w:rsid w:val="00AA0446"/>
    <w:rsid w:val="00AB0462"/>
    <w:rsid w:val="00AB0A2F"/>
    <w:rsid w:val="00AB6F46"/>
    <w:rsid w:val="00AD3AEA"/>
    <w:rsid w:val="00AD41FF"/>
    <w:rsid w:val="00B0149E"/>
    <w:rsid w:val="00B20F4E"/>
    <w:rsid w:val="00B3606A"/>
    <w:rsid w:val="00B4058B"/>
    <w:rsid w:val="00B86BE8"/>
    <w:rsid w:val="00B95162"/>
    <w:rsid w:val="00B95203"/>
    <w:rsid w:val="00BC228B"/>
    <w:rsid w:val="00BD3123"/>
    <w:rsid w:val="00BD7C6B"/>
    <w:rsid w:val="00BF141E"/>
    <w:rsid w:val="00BF4A79"/>
    <w:rsid w:val="00C00EBC"/>
    <w:rsid w:val="00C07C38"/>
    <w:rsid w:val="00C17415"/>
    <w:rsid w:val="00C9551D"/>
    <w:rsid w:val="00CC64E1"/>
    <w:rsid w:val="00CF786D"/>
    <w:rsid w:val="00D318BA"/>
    <w:rsid w:val="00D616E5"/>
    <w:rsid w:val="00D61833"/>
    <w:rsid w:val="00D9695D"/>
    <w:rsid w:val="00D9783D"/>
    <w:rsid w:val="00DA3403"/>
    <w:rsid w:val="00DB43C4"/>
    <w:rsid w:val="00DE0C41"/>
    <w:rsid w:val="00DE439C"/>
    <w:rsid w:val="00E76A46"/>
    <w:rsid w:val="00EB01B8"/>
    <w:rsid w:val="00EC7D7B"/>
    <w:rsid w:val="00ED561B"/>
    <w:rsid w:val="00ED5D68"/>
    <w:rsid w:val="00F06F20"/>
    <w:rsid w:val="00F12F66"/>
    <w:rsid w:val="00F21B6B"/>
    <w:rsid w:val="00F3293B"/>
    <w:rsid w:val="00F76790"/>
    <w:rsid w:val="00F86D01"/>
    <w:rsid w:val="00FA6214"/>
    <w:rsid w:val="00FD5A54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AE1"/>
    <w:pPr>
      <w:jc w:val="both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AB8"/>
    <w:pPr>
      <w:keepNext/>
      <w:spacing w:after="240"/>
      <w:outlineLvl w:val="0"/>
    </w:pPr>
    <w:rPr>
      <w:rFonts w:cs="Arial"/>
      <w:b/>
      <w:bCs/>
      <w:caps/>
      <w:kern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0A45"/>
    <w:pPr>
      <w:keepNext/>
      <w:spacing w:before="240" w:after="60"/>
      <w:jc w:val="right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10A45"/>
    <w:pPr>
      <w:keepNext/>
      <w:spacing w:before="240" w:after="60"/>
      <w:jc w:val="left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1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1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31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PageNumber">
    <w:name w:val="page number"/>
    <w:basedOn w:val="DefaultParagraphFont"/>
    <w:uiPriority w:val="99"/>
    <w:rsid w:val="00A00AE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E0C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1A0"/>
    <w:rPr>
      <w:sz w:val="22"/>
      <w:szCs w:val="24"/>
    </w:rPr>
  </w:style>
  <w:style w:type="paragraph" w:styleId="Footer">
    <w:name w:val="footer"/>
    <w:basedOn w:val="Normal"/>
    <w:link w:val="FooterChar"/>
    <w:uiPriority w:val="99"/>
    <w:rsid w:val="00DE0C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31A0"/>
    <w:rPr>
      <w:sz w:val="22"/>
      <w:szCs w:val="24"/>
    </w:rPr>
  </w:style>
  <w:style w:type="paragraph" w:customStyle="1" w:styleId="MSUFTCHSpec">
    <w:name w:val="MSU FTCH Spec"/>
    <w:rsid w:val="008B74F1"/>
    <w:pPr>
      <w:numPr>
        <w:numId w:val="11"/>
      </w:numPr>
      <w:jc w:val="both"/>
    </w:pPr>
    <w:rPr>
      <w:sz w:val="22"/>
      <w:szCs w:val="22"/>
    </w:rPr>
  </w:style>
  <w:style w:type="paragraph" w:customStyle="1" w:styleId="MSUSpec">
    <w:name w:val="MSU Spec"/>
    <w:rsid w:val="008B74F1"/>
    <w:pPr>
      <w:numPr>
        <w:numId w:val="12"/>
      </w:numPr>
      <w:jc w:val="both"/>
    </w:pPr>
    <w:rPr>
      <w:sz w:val="22"/>
    </w:rPr>
  </w:style>
  <w:style w:type="paragraph" w:customStyle="1" w:styleId="Note">
    <w:name w:val="Note:"/>
    <w:basedOn w:val="Normal"/>
    <w:rsid w:val="006F725E"/>
    <w:pPr>
      <w:spacing w:before="120" w:after="120"/>
      <w:jc w:val="left"/>
    </w:pPr>
    <w:rPr>
      <w:b/>
      <w:i/>
      <w:color w:val="FF0000"/>
      <w:szCs w:val="20"/>
    </w:rPr>
  </w:style>
  <w:style w:type="numbering" w:customStyle="1" w:styleId="1ao-FTCH">
    <w:name w:val="1 / a / * / o - FTCH"/>
    <w:rsid w:val="00E631A0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1ao-FTCH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387</Words>
  <Characters>2133</Characters>
  <Application>Microsoft Office Word</Application>
  <DocSecurity>0</DocSecurity>
  <Lines>54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GROUTING</vt:lpstr>
    </vt:vector>
  </TitlesOfParts>
  <Manager/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GROUTING</dc:title>
  <dc:subject/>
  <dc:creator/>
  <cp:keywords/>
  <dc:description/>
  <cp:lastModifiedBy>Schroeder, Kendra</cp:lastModifiedBy>
  <cp:revision>11</cp:revision>
  <cp:lastPrinted>2008-12-31T13:39:00Z</cp:lastPrinted>
  <dcterms:created xsi:type="dcterms:W3CDTF">2008-12-12T17:00:00Z</dcterms:created>
  <dcterms:modified xsi:type="dcterms:W3CDTF">2016-04-25T18:11:00Z</dcterms:modified>
  <cp:category/>
</cp:coreProperties>
</file>