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91" w:rsidRDefault="00381091">
      <w:pPr>
        <w:pStyle w:val="CMT"/>
      </w:pPr>
      <w:r>
        <w:t>Copyright 2006 by The American Institute of Architects (AIA)</w:t>
      </w:r>
    </w:p>
    <w:p w:rsidR="00381091" w:rsidRDefault="00381091">
      <w:pPr>
        <w:pStyle w:val="CMT"/>
      </w:pPr>
      <w:r>
        <w:t>Exclusively published and distributed by Architectural Computer Services, Inc. (ARCOM) for the AIA</w:t>
      </w:r>
    </w:p>
    <w:p w:rsidR="006547B3" w:rsidRDefault="006547B3">
      <w:pPr>
        <w:pStyle w:val="CMT"/>
      </w:pPr>
      <w:r>
        <w:t>Modified by MSU Physical Plant / Engineering and Architectural Services</w:t>
      </w:r>
    </w:p>
    <w:p w:rsidR="00381091" w:rsidRDefault="00381091">
      <w:pPr>
        <w:pStyle w:val="SCT"/>
      </w:pPr>
      <w:r>
        <w:t xml:space="preserve">SECTION </w:t>
      </w:r>
      <w:r>
        <w:rPr>
          <w:rStyle w:val="NUM"/>
        </w:rPr>
        <w:t>233713</w:t>
      </w:r>
      <w:r>
        <w:t xml:space="preserve"> - </w:t>
      </w:r>
      <w:r>
        <w:rPr>
          <w:rStyle w:val="NAM"/>
        </w:rPr>
        <w:t>DIFFUSERS, REGISTERS, AND GRILLES</w:t>
      </w:r>
    </w:p>
    <w:p w:rsidR="00381091" w:rsidRDefault="00381091">
      <w:pPr>
        <w:pStyle w:val="PRT"/>
      </w:pPr>
      <w:r>
        <w:t>GENERAL</w:t>
      </w:r>
    </w:p>
    <w:p w:rsidR="00381091" w:rsidRDefault="00381091">
      <w:pPr>
        <w:pStyle w:val="ART"/>
      </w:pPr>
      <w:r>
        <w:t>RELATED DOCUMENTS</w:t>
      </w:r>
    </w:p>
    <w:p w:rsidR="00381091" w:rsidRDefault="00381091">
      <w:pPr>
        <w:pStyle w:val="PR1"/>
      </w:pPr>
      <w:r>
        <w:t>Drawings and general provisions of the Contract, including General and Supplementary Conditions and Division 01 Specification Sections, apply to this Section.</w:t>
      </w:r>
    </w:p>
    <w:p w:rsidR="00381091" w:rsidRDefault="00381091">
      <w:pPr>
        <w:pStyle w:val="ART"/>
      </w:pPr>
      <w:r>
        <w:t>SUMMARY</w:t>
      </w:r>
    </w:p>
    <w:p w:rsidR="00381091" w:rsidRDefault="00381091">
      <w:pPr>
        <w:pStyle w:val="PR1"/>
      </w:pPr>
      <w:r>
        <w:t>Section Includes:</w:t>
      </w:r>
    </w:p>
    <w:p w:rsidR="00381091" w:rsidRDefault="00731CA9">
      <w:pPr>
        <w:pStyle w:val="PR2"/>
        <w:spacing w:before="240"/>
      </w:pPr>
      <w:r>
        <w:t>Ceiling d</w:t>
      </w:r>
      <w:r w:rsidR="00381091">
        <w:t>iffusers.</w:t>
      </w:r>
    </w:p>
    <w:p w:rsidR="00381091" w:rsidRDefault="00136655">
      <w:pPr>
        <w:pStyle w:val="PR2"/>
      </w:pPr>
      <w:r>
        <w:t>Ceiling l</w:t>
      </w:r>
      <w:r w:rsidR="00381091">
        <w:t xml:space="preserve">inear slot </w:t>
      </w:r>
      <w:r w:rsidR="00B94AFD">
        <w:t>outlets</w:t>
      </w:r>
      <w:r w:rsidR="00381091">
        <w:t>.</w:t>
      </w:r>
    </w:p>
    <w:p w:rsidR="00136655" w:rsidRDefault="00136655">
      <w:pPr>
        <w:pStyle w:val="PR2"/>
      </w:pPr>
      <w:r>
        <w:t>Registers and grilles</w:t>
      </w:r>
      <w:r w:rsidR="00B94AFD">
        <w:t>.</w:t>
      </w:r>
    </w:p>
    <w:p w:rsidR="00381091" w:rsidRDefault="00381091">
      <w:pPr>
        <w:pStyle w:val="PR1"/>
      </w:pPr>
      <w:r>
        <w:t>Related Sections:</w:t>
      </w:r>
    </w:p>
    <w:p w:rsidR="00381091" w:rsidRDefault="00381091">
      <w:pPr>
        <w:pStyle w:val="PR2"/>
        <w:spacing w:before="240"/>
      </w:pPr>
      <w:r>
        <w:t>Division 08 Section "Louvers and Vents" for fixed and adjustable louvers and wall vents, whether or not they are connected to ducts.</w:t>
      </w:r>
    </w:p>
    <w:p w:rsidR="00381091" w:rsidRDefault="00381091">
      <w:pPr>
        <w:pStyle w:val="PR2"/>
      </w:pPr>
      <w:r>
        <w:t>Division 23 Section "Air Duct Accessories" for fire and smoke dampers and volume-control dampers not integral to diffusers, registers, and grilles.</w:t>
      </w:r>
    </w:p>
    <w:p w:rsidR="00381091" w:rsidRDefault="00381091">
      <w:pPr>
        <w:pStyle w:val="ART"/>
      </w:pPr>
      <w:r>
        <w:t>SUBMITTALS</w:t>
      </w:r>
    </w:p>
    <w:p w:rsidR="00381091" w:rsidRDefault="00381091">
      <w:pPr>
        <w:pStyle w:val="PR1"/>
      </w:pPr>
      <w:r>
        <w:t>Product Data:  For each type of product indicated, include the following:</w:t>
      </w:r>
    </w:p>
    <w:p w:rsidR="00381091" w:rsidRDefault="00381091">
      <w:pPr>
        <w:pStyle w:val="PR2"/>
        <w:spacing w:before="240"/>
      </w:pPr>
      <w:r>
        <w:t>Data Sheet:  Indicate materials of construction, finish, and mounting details; and performance data including throw and drop, static-pressure drop, and noise ratings.</w:t>
      </w:r>
    </w:p>
    <w:p w:rsidR="00381091" w:rsidRDefault="00381091">
      <w:pPr>
        <w:pStyle w:val="PR2"/>
      </w:pPr>
      <w:r>
        <w:t>Diffuser, Register, and Grille Schedule:  Indicate drawing designation, room location, quantity, model number, size, and accessories furnished.</w:t>
      </w:r>
    </w:p>
    <w:p w:rsidR="00381091" w:rsidRDefault="00381091">
      <w:pPr>
        <w:pStyle w:val="PR1"/>
      </w:pPr>
      <w:r>
        <w:t>Source quality-control reports.</w:t>
      </w:r>
    </w:p>
    <w:p w:rsidR="00381091" w:rsidRDefault="00381091">
      <w:pPr>
        <w:pStyle w:val="PRT"/>
      </w:pPr>
      <w:r>
        <w:t>PRODUCTS</w:t>
      </w:r>
    </w:p>
    <w:p w:rsidR="00881915" w:rsidRDefault="00881915">
      <w:pPr>
        <w:pStyle w:val="ART"/>
      </w:pPr>
      <w:r>
        <w:t>MANUFACTURERS</w:t>
      </w:r>
    </w:p>
    <w:p w:rsidR="00881915" w:rsidRDefault="00881915" w:rsidP="00881915">
      <w:pPr>
        <w:pStyle w:val="PR1"/>
      </w:pPr>
      <w:r>
        <w:t xml:space="preserve">Subject to compliance with requirements, </w:t>
      </w:r>
      <w:r w:rsidRPr="006547B3">
        <w:t>provide products by one of the following</w:t>
      </w:r>
      <w:r>
        <w:t>:</w:t>
      </w:r>
    </w:p>
    <w:p w:rsidR="00881915" w:rsidRDefault="00881915" w:rsidP="00881915">
      <w:pPr>
        <w:pStyle w:val="PR2"/>
        <w:numPr>
          <w:ilvl w:val="0"/>
          <w:numId w:val="0"/>
        </w:numPr>
        <w:ind w:left="1440"/>
      </w:pPr>
    </w:p>
    <w:p w:rsidR="00881915" w:rsidRDefault="00881915" w:rsidP="00881915">
      <w:pPr>
        <w:pStyle w:val="PR2"/>
      </w:pPr>
      <w:proofErr w:type="spellStart"/>
      <w:r>
        <w:t>Anemostat</w:t>
      </w:r>
      <w:proofErr w:type="spellEnd"/>
      <w:r>
        <w:t xml:space="preserve"> Products; a </w:t>
      </w:r>
      <w:proofErr w:type="spellStart"/>
      <w:r>
        <w:t>Mestek</w:t>
      </w:r>
      <w:proofErr w:type="spellEnd"/>
      <w:r>
        <w:t xml:space="preserve"> company.</w:t>
      </w:r>
    </w:p>
    <w:p w:rsidR="00881915" w:rsidRDefault="00881915" w:rsidP="00881915">
      <w:pPr>
        <w:pStyle w:val="PR2"/>
      </w:pPr>
      <w:r>
        <w:t>Carnes.</w:t>
      </w:r>
    </w:p>
    <w:p w:rsidR="00881915" w:rsidRDefault="00881915" w:rsidP="00881915">
      <w:pPr>
        <w:pStyle w:val="PR2"/>
      </w:pPr>
      <w:r>
        <w:t>Krueger.</w:t>
      </w:r>
    </w:p>
    <w:p w:rsidR="00881915" w:rsidRDefault="00881915" w:rsidP="00881915">
      <w:pPr>
        <w:pStyle w:val="PR2"/>
      </w:pPr>
      <w:proofErr w:type="spellStart"/>
      <w:r>
        <w:lastRenderedPageBreak/>
        <w:t>Nailor</w:t>
      </w:r>
      <w:proofErr w:type="spellEnd"/>
      <w:r>
        <w:t xml:space="preserve"> Industries Inc.</w:t>
      </w:r>
    </w:p>
    <w:p w:rsidR="00881915" w:rsidRDefault="00881915" w:rsidP="00881915">
      <w:pPr>
        <w:pStyle w:val="PR2"/>
      </w:pPr>
      <w:r>
        <w:t>Price Industries.</w:t>
      </w:r>
    </w:p>
    <w:p w:rsidR="00881915" w:rsidRDefault="00881915" w:rsidP="00881915">
      <w:pPr>
        <w:pStyle w:val="PR2"/>
      </w:pPr>
      <w:r>
        <w:t>Titus.</w:t>
      </w:r>
    </w:p>
    <w:p w:rsidR="00881915" w:rsidRPr="00881915" w:rsidRDefault="00881915" w:rsidP="00881915">
      <w:pPr>
        <w:pStyle w:val="PR2"/>
      </w:pPr>
      <w:r>
        <w:t>Tuttle &amp; Bailey.</w:t>
      </w:r>
    </w:p>
    <w:p w:rsidR="00881915" w:rsidRDefault="00881915">
      <w:pPr>
        <w:pStyle w:val="ART"/>
      </w:pPr>
      <w:r>
        <w:t>GENERAL REQUIREMENTS</w:t>
      </w:r>
    </w:p>
    <w:p w:rsidR="00881915" w:rsidRPr="00881915" w:rsidRDefault="00881915" w:rsidP="00881915">
      <w:pPr>
        <w:pStyle w:val="PR1"/>
      </w:pPr>
      <w:r w:rsidRPr="00283D5E">
        <w:rPr>
          <w:szCs w:val="22"/>
        </w:rPr>
        <w:t>Air inlets and outlets shall be tested in accordance with ASHRAE 70.</w:t>
      </w:r>
    </w:p>
    <w:p w:rsidR="00881915" w:rsidRPr="00881915" w:rsidRDefault="00282D04" w:rsidP="00881915">
      <w:pPr>
        <w:pStyle w:val="PR1"/>
      </w:pPr>
      <w:r w:rsidRPr="00282D04">
        <w:rPr>
          <w:szCs w:val="22"/>
        </w:rPr>
        <w:t>Throw,</w:t>
      </w:r>
      <w:r w:rsidR="00881915" w:rsidRPr="00282D04">
        <w:rPr>
          <w:szCs w:val="22"/>
        </w:rPr>
        <w:t xml:space="preserve"> </w:t>
      </w:r>
      <w:r w:rsidRPr="00282D04">
        <w:rPr>
          <w:szCs w:val="22"/>
        </w:rPr>
        <w:t xml:space="preserve">horizontal distance from the diffuser to the point where the theoretical centerline velocity is 50 feet per minute, </w:t>
      </w:r>
      <w:r w:rsidR="00881915" w:rsidRPr="00282D04">
        <w:rPr>
          <w:szCs w:val="22"/>
        </w:rPr>
        <w:t>shall not exceed the horizontal distance between the diffuser and the nearest wall, or half the horizontal dista</w:t>
      </w:r>
      <w:r>
        <w:rPr>
          <w:szCs w:val="22"/>
        </w:rPr>
        <w:t>nce between ceiling diffusers.</w:t>
      </w:r>
    </w:p>
    <w:p w:rsidR="00381091" w:rsidRDefault="00381091">
      <w:pPr>
        <w:pStyle w:val="ART"/>
      </w:pPr>
      <w:r>
        <w:t>CEILING DIFFUSERS</w:t>
      </w:r>
    </w:p>
    <w:p w:rsidR="00381091" w:rsidRDefault="00381091">
      <w:pPr>
        <w:pStyle w:val="PR1"/>
      </w:pPr>
      <w:r>
        <w:t>Round Ceiling Diffuser:</w:t>
      </w:r>
    </w:p>
    <w:p w:rsidR="00136655" w:rsidRDefault="00136655" w:rsidP="006F211D">
      <w:pPr>
        <w:pStyle w:val="PRN"/>
      </w:pPr>
      <w:r>
        <w:t>Retain first subparagraph below for variable-air-volume operations.</w:t>
      </w:r>
    </w:p>
    <w:p w:rsidR="00381091" w:rsidRDefault="00381091">
      <w:pPr>
        <w:pStyle w:val="PR2"/>
        <w:spacing w:before="240"/>
      </w:pPr>
      <w:r>
        <w:t>Devices shall be specifically designed for variable-air-volume flows.</w:t>
      </w:r>
    </w:p>
    <w:p w:rsidR="00381091" w:rsidRDefault="00381091">
      <w:pPr>
        <w:pStyle w:val="PR2"/>
      </w:pPr>
      <w:r>
        <w:t xml:space="preserve">Material:  </w:t>
      </w:r>
      <w:r w:rsidRPr="006547B3">
        <w:t>Steel</w:t>
      </w:r>
      <w:r>
        <w:t>.</w:t>
      </w:r>
    </w:p>
    <w:p w:rsidR="00381091" w:rsidRDefault="00381091">
      <w:pPr>
        <w:pStyle w:val="PR2"/>
      </w:pPr>
      <w:r>
        <w:t xml:space="preserve">Finish:  </w:t>
      </w:r>
      <w:r w:rsidRPr="006547B3">
        <w:t>Baked enamel, white</w:t>
      </w:r>
      <w:r>
        <w:t>.</w:t>
      </w:r>
    </w:p>
    <w:p w:rsidR="008E1288" w:rsidRDefault="008E1288">
      <w:pPr>
        <w:pStyle w:val="PR2"/>
      </w:pPr>
      <w:r>
        <w:t xml:space="preserve">Face Style:  </w:t>
      </w:r>
      <w:proofErr w:type="gramStart"/>
      <w:r>
        <w:t>Three cone</w:t>
      </w:r>
      <w:proofErr w:type="gramEnd"/>
      <w:r>
        <w:t>.</w:t>
      </w:r>
    </w:p>
    <w:p w:rsidR="00381091" w:rsidRDefault="00381091">
      <w:pPr>
        <w:pStyle w:val="PR2"/>
      </w:pPr>
      <w:r>
        <w:t>Mounting:  Duct connection.</w:t>
      </w:r>
    </w:p>
    <w:p w:rsidR="00381091" w:rsidRDefault="00381091">
      <w:pPr>
        <w:pStyle w:val="PR2"/>
      </w:pPr>
      <w:r>
        <w:t xml:space="preserve">Pattern:  </w:t>
      </w:r>
      <w:r w:rsidRPr="006547B3">
        <w:t>Fully adjustable</w:t>
      </w:r>
      <w:r>
        <w:t>.</w:t>
      </w:r>
    </w:p>
    <w:p w:rsidR="00731CA9" w:rsidRDefault="00731CA9">
      <w:pPr>
        <w:pStyle w:val="PR2"/>
      </w:pPr>
      <w:r>
        <w:t>Dampers: Not required.</w:t>
      </w:r>
    </w:p>
    <w:p w:rsidR="00381091" w:rsidRDefault="00381091">
      <w:pPr>
        <w:pStyle w:val="PR1"/>
      </w:pPr>
      <w:r>
        <w:t>Rectangular and Square Ceiling Diffusers:</w:t>
      </w:r>
    </w:p>
    <w:p w:rsidR="00372519" w:rsidRPr="006F211D" w:rsidRDefault="00372519" w:rsidP="006F211D">
      <w:pPr>
        <w:pStyle w:val="PRN"/>
      </w:pPr>
      <w:r w:rsidRPr="006F211D">
        <w:t>Retain first subparagraph below for variable-air-volume operations.</w:t>
      </w:r>
    </w:p>
    <w:p w:rsidR="00381091" w:rsidRDefault="00381091">
      <w:pPr>
        <w:pStyle w:val="PR2"/>
        <w:spacing w:before="240"/>
      </w:pPr>
      <w:r>
        <w:t>Devices shall be specifically designed for variable-air-volume flows.</w:t>
      </w:r>
    </w:p>
    <w:p w:rsidR="00381091" w:rsidRDefault="00381091">
      <w:pPr>
        <w:pStyle w:val="PR2"/>
      </w:pPr>
      <w:r>
        <w:t xml:space="preserve">Material:  </w:t>
      </w:r>
      <w:r w:rsidRPr="006547B3">
        <w:t>Steel</w:t>
      </w:r>
      <w:r>
        <w:t>.</w:t>
      </w:r>
    </w:p>
    <w:p w:rsidR="00381091" w:rsidRDefault="00381091">
      <w:pPr>
        <w:pStyle w:val="PR2"/>
      </w:pPr>
      <w:r>
        <w:t xml:space="preserve">Finish:  </w:t>
      </w:r>
      <w:r w:rsidRPr="006547B3">
        <w:t>Baked enamel, white</w:t>
      </w:r>
      <w:r>
        <w:t>.</w:t>
      </w:r>
    </w:p>
    <w:p w:rsidR="00381091" w:rsidRDefault="00381091">
      <w:pPr>
        <w:pStyle w:val="PR2"/>
      </w:pPr>
      <w:r w:rsidRPr="008E1288">
        <w:t>Face Style</w:t>
      </w:r>
      <w:r w:rsidR="00D758AF" w:rsidRPr="008E1288">
        <w:t xml:space="preserve">: </w:t>
      </w:r>
      <w:r w:rsidRPr="008E1288">
        <w:t xml:space="preserve"> </w:t>
      </w:r>
      <w:proofErr w:type="gramStart"/>
      <w:r w:rsidR="003638D9">
        <w:t>Three</w:t>
      </w:r>
      <w:r w:rsidRPr="008E1288">
        <w:t xml:space="preserve"> cone</w:t>
      </w:r>
      <w:proofErr w:type="gramEnd"/>
      <w:r>
        <w:t>.</w:t>
      </w:r>
    </w:p>
    <w:p w:rsidR="00381091" w:rsidRDefault="00381091">
      <w:pPr>
        <w:pStyle w:val="PR2"/>
      </w:pPr>
      <w:r>
        <w:t>Pattern</w:t>
      </w:r>
      <w:r w:rsidR="00D758AF">
        <w:t xml:space="preserve">:  </w:t>
      </w:r>
      <w:r w:rsidRPr="00D758AF">
        <w:t>Adjustable</w:t>
      </w:r>
      <w:r>
        <w:t>.</w:t>
      </w:r>
    </w:p>
    <w:p w:rsidR="00372519" w:rsidRDefault="00372519">
      <w:pPr>
        <w:pStyle w:val="PR2"/>
      </w:pPr>
      <w:r>
        <w:t>Dampers:  Not required.</w:t>
      </w:r>
    </w:p>
    <w:p w:rsidR="00EF4B2E" w:rsidRDefault="00EF4B2E">
      <w:pPr>
        <w:pStyle w:val="PR2"/>
      </w:pPr>
      <w:r>
        <w:t xml:space="preserve">Equal to </w:t>
      </w:r>
      <w:proofErr w:type="spellStart"/>
      <w:r>
        <w:t>Anemostat</w:t>
      </w:r>
      <w:proofErr w:type="spellEnd"/>
      <w:r>
        <w:t xml:space="preserve"> </w:t>
      </w:r>
      <w:r w:rsidR="0017651A">
        <w:t>Model EPLA.</w:t>
      </w:r>
    </w:p>
    <w:p w:rsidR="00381091" w:rsidRDefault="00381091">
      <w:pPr>
        <w:pStyle w:val="PR1"/>
      </w:pPr>
      <w:r>
        <w:t>Perforated Diffuser:</w:t>
      </w:r>
    </w:p>
    <w:p w:rsidR="00381091" w:rsidRPr="006F211D" w:rsidRDefault="00381091" w:rsidP="006F211D">
      <w:pPr>
        <w:pStyle w:val="PRN"/>
      </w:pPr>
      <w:r w:rsidRPr="006F211D">
        <w:t>Retain first subparagraph below for variable-air-volume operations.</w:t>
      </w:r>
    </w:p>
    <w:p w:rsidR="00381091" w:rsidRDefault="00381091">
      <w:pPr>
        <w:pStyle w:val="PR2"/>
        <w:spacing w:before="240"/>
      </w:pPr>
      <w:r>
        <w:t>Devices shall be specifically designed for variable-air-volume flows.</w:t>
      </w:r>
    </w:p>
    <w:p w:rsidR="00381091" w:rsidRDefault="00381091">
      <w:pPr>
        <w:pStyle w:val="PR2"/>
      </w:pPr>
      <w:r>
        <w:t xml:space="preserve">Material:  Steel </w:t>
      </w:r>
      <w:proofErr w:type="spellStart"/>
      <w:r>
        <w:t>backpan</w:t>
      </w:r>
      <w:proofErr w:type="spellEnd"/>
      <w:r>
        <w:t xml:space="preserve"> and pattern controllers, with </w:t>
      </w:r>
      <w:r w:rsidRPr="00136655">
        <w:t>steel</w:t>
      </w:r>
      <w:r>
        <w:t xml:space="preserve"> face.</w:t>
      </w:r>
    </w:p>
    <w:p w:rsidR="00381091" w:rsidRDefault="00381091">
      <w:pPr>
        <w:pStyle w:val="PR2"/>
      </w:pPr>
      <w:r>
        <w:t xml:space="preserve">Finish:  </w:t>
      </w:r>
      <w:r w:rsidRPr="00136655">
        <w:t>Baked enamel, white</w:t>
      </w:r>
      <w:r>
        <w:t>.</w:t>
      </w:r>
    </w:p>
    <w:p w:rsidR="00381091" w:rsidRDefault="00381091">
      <w:pPr>
        <w:pStyle w:val="PR2"/>
      </w:pPr>
      <w:r w:rsidRPr="001712AE">
        <w:t>Duct Inlet:  Round.</w:t>
      </w:r>
    </w:p>
    <w:p w:rsidR="00381091" w:rsidRDefault="00381091">
      <w:pPr>
        <w:pStyle w:val="PR2"/>
      </w:pPr>
      <w:r>
        <w:t>Pattern Controller</w:t>
      </w:r>
      <w:r w:rsidR="00136655">
        <w:t xml:space="preserve">:  </w:t>
      </w:r>
      <w:r w:rsidRPr="00136655">
        <w:t>Adjustable with louvered pattern modules at inlet</w:t>
      </w:r>
      <w:r>
        <w:t>.</w:t>
      </w:r>
    </w:p>
    <w:p w:rsidR="001712AE" w:rsidRDefault="001712AE">
      <w:pPr>
        <w:pStyle w:val="PR2"/>
      </w:pPr>
      <w:r>
        <w:t>Dampers:  Not required.</w:t>
      </w:r>
    </w:p>
    <w:p w:rsidR="00EF4B2E" w:rsidRDefault="00EF4B2E" w:rsidP="00EF4B2E">
      <w:pPr>
        <w:pStyle w:val="PR1"/>
      </w:pPr>
      <w:r>
        <w:lastRenderedPageBreak/>
        <w:t>Critical Environment Diffuser:</w:t>
      </w:r>
    </w:p>
    <w:p w:rsidR="00ED48FA" w:rsidRDefault="00ED48FA" w:rsidP="00ED48FA">
      <w:pPr>
        <w:pStyle w:val="PR2"/>
        <w:numPr>
          <w:ilvl w:val="0"/>
          <w:numId w:val="0"/>
        </w:numPr>
        <w:ind w:left="1440"/>
      </w:pPr>
    </w:p>
    <w:p w:rsidR="00EF4B2E" w:rsidRDefault="00EF4B2E" w:rsidP="00EF4B2E">
      <w:pPr>
        <w:pStyle w:val="PR2"/>
      </w:pPr>
      <w:r>
        <w:t>Low velocity hemispherical 2-way pattern.</w:t>
      </w:r>
    </w:p>
    <w:p w:rsidR="00EF4B2E" w:rsidRDefault="00EF4B2E" w:rsidP="00EF4B2E">
      <w:pPr>
        <w:pStyle w:val="PR2"/>
      </w:pPr>
      <w:r>
        <w:t xml:space="preserve">Material:  Steel </w:t>
      </w:r>
      <w:proofErr w:type="spellStart"/>
      <w:r>
        <w:t>backpan</w:t>
      </w:r>
      <w:proofErr w:type="spellEnd"/>
      <w:r>
        <w:t xml:space="preserve"> and perforated face.</w:t>
      </w:r>
    </w:p>
    <w:p w:rsidR="00EF4B2E" w:rsidRDefault="00EF4B2E" w:rsidP="00EF4B2E">
      <w:pPr>
        <w:pStyle w:val="PR2"/>
      </w:pPr>
      <w:r>
        <w:t xml:space="preserve">Equal to Titus Model </w:t>
      </w:r>
      <w:proofErr w:type="spellStart"/>
      <w:r>
        <w:t>TriTec</w:t>
      </w:r>
      <w:proofErr w:type="spellEnd"/>
      <w:r>
        <w:t>.</w:t>
      </w:r>
    </w:p>
    <w:p w:rsidR="00381091" w:rsidRDefault="00381091">
      <w:pPr>
        <w:pStyle w:val="ART"/>
      </w:pPr>
      <w:r>
        <w:t>CEILING LINEAR SLOT OUTLETS</w:t>
      </w:r>
    </w:p>
    <w:p w:rsidR="00381091" w:rsidRDefault="00381091">
      <w:pPr>
        <w:pStyle w:val="PR1"/>
      </w:pPr>
      <w:r>
        <w:t>Linear Bar Diffuser:</w:t>
      </w:r>
    </w:p>
    <w:p w:rsidR="00381091" w:rsidRPr="006F211D" w:rsidRDefault="00381091" w:rsidP="006F211D">
      <w:pPr>
        <w:pStyle w:val="PRN"/>
      </w:pPr>
      <w:r w:rsidRPr="006F211D">
        <w:t>Retain first subparagraph below for variable-air-volume operations.</w:t>
      </w:r>
    </w:p>
    <w:p w:rsidR="00381091" w:rsidRDefault="00381091">
      <w:pPr>
        <w:pStyle w:val="PR2"/>
        <w:spacing w:before="240"/>
      </w:pPr>
      <w:r>
        <w:t>Devices shall be specifically designed for variable-air-volume flows.</w:t>
      </w:r>
    </w:p>
    <w:p w:rsidR="00381091" w:rsidRDefault="00381091">
      <w:pPr>
        <w:pStyle w:val="PR2"/>
      </w:pPr>
      <w:r>
        <w:t xml:space="preserve">Material:  </w:t>
      </w:r>
      <w:r w:rsidRPr="008A04CD">
        <w:t>Steel</w:t>
      </w:r>
      <w:r w:rsidR="0066563F">
        <w:t xml:space="preserve"> or aluminum as scheduled.</w:t>
      </w:r>
    </w:p>
    <w:p w:rsidR="00381091" w:rsidRDefault="00381091">
      <w:pPr>
        <w:pStyle w:val="PR2"/>
      </w:pPr>
      <w:r>
        <w:t xml:space="preserve">Finish:  </w:t>
      </w:r>
      <w:r w:rsidRPr="008A04CD">
        <w:t>Baked enamel, white</w:t>
      </w:r>
      <w:r w:rsidR="0066563F">
        <w:t xml:space="preserve"> or as scheduled</w:t>
      </w:r>
      <w:r>
        <w:t>.</w:t>
      </w:r>
    </w:p>
    <w:p w:rsidR="0066563F" w:rsidRPr="00B94AFD" w:rsidRDefault="0066563F" w:rsidP="0066563F">
      <w:pPr>
        <w:pStyle w:val="PR2"/>
      </w:pPr>
      <w:r w:rsidRPr="0066563F">
        <w:t>Two</w:t>
      </w:r>
      <w:r>
        <w:t>-</w:t>
      </w:r>
      <w:r w:rsidRPr="00B94AFD">
        <w:t>Way Deflection Vanes:  Extruded construction fixed louvers with removable core.</w:t>
      </w:r>
    </w:p>
    <w:p w:rsidR="0066563F" w:rsidRPr="00B94AFD" w:rsidRDefault="0066563F" w:rsidP="0066563F">
      <w:pPr>
        <w:pStyle w:val="PR2"/>
      </w:pPr>
      <w:r w:rsidRPr="00B94AFD">
        <w:t xml:space="preserve">Frame:  </w:t>
      </w:r>
      <w:r w:rsidRPr="00B94AFD">
        <w:rPr>
          <w:rStyle w:val="IP"/>
          <w:color w:val="auto"/>
        </w:rPr>
        <w:t>1-1/4 inches</w:t>
      </w:r>
      <w:r w:rsidRPr="00B94AFD">
        <w:rPr>
          <w:rStyle w:val="SI"/>
          <w:color w:val="auto"/>
        </w:rPr>
        <w:t xml:space="preserve"> (32 mm)</w:t>
      </w:r>
      <w:r w:rsidRPr="00B94AFD">
        <w:t xml:space="preserve"> wide.</w:t>
      </w:r>
    </w:p>
    <w:p w:rsidR="0066563F" w:rsidRDefault="0066563F" w:rsidP="0066563F">
      <w:pPr>
        <w:pStyle w:val="PR2"/>
      </w:pPr>
      <w:r w:rsidRPr="00B94AFD">
        <w:t>Mounting:  Co</w:t>
      </w:r>
      <w:r w:rsidRPr="0066563F">
        <w:t>ncealed bracket</w:t>
      </w:r>
      <w:r>
        <w:t>.</w:t>
      </w:r>
    </w:p>
    <w:p w:rsidR="0066563F" w:rsidRDefault="0066563F" w:rsidP="0066563F">
      <w:pPr>
        <w:pStyle w:val="PR2"/>
      </w:pPr>
      <w:r>
        <w:t xml:space="preserve">Damper Type:  </w:t>
      </w:r>
      <w:r w:rsidRPr="0066563F">
        <w:t>Adjustable opposed-blade assembly</w:t>
      </w:r>
      <w:r>
        <w:t>.</w:t>
      </w:r>
    </w:p>
    <w:p w:rsidR="0066563F" w:rsidRDefault="0066563F" w:rsidP="0066563F">
      <w:pPr>
        <w:pStyle w:val="PR2"/>
      </w:pPr>
      <w:r>
        <w:t xml:space="preserve">Accessories:  </w:t>
      </w:r>
      <w:r w:rsidRPr="0066563F">
        <w:t>Directional vanes</w:t>
      </w:r>
      <w:r>
        <w:t>.</w:t>
      </w:r>
    </w:p>
    <w:p w:rsidR="0066563F" w:rsidRDefault="0066563F" w:rsidP="0066563F">
      <w:pPr>
        <w:pStyle w:val="PR1"/>
      </w:pPr>
      <w:r>
        <w:t>Linear Slot Diffuser:</w:t>
      </w:r>
    </w:p>
    <w:p w:rsidR="0066563F" w:rsidRPr="006F211D" w:rsidRDefault="0066563F" w:rsidP="006F211D">
      <w:pPr>
        <w:pStyle w:val="PRN"/>
      </w:pPr>
      <w:r w:rsidRPr="006F211D">
        <w:t>Retain first subparagraph below for variable-air-volume operations.</w:t>
      </w:r>
    </w:p>
    <w:p w:rsidR="0066563F" w:rsidRDefault="0066563F" w:rsidP="0066563F">
      <w:pPr>
        <w:pStyle w:val="PR2"/>
        <w:spacing w:before="240"/>
      </w:pPr>
      <w:r>
        <w:t>Devices shall be specifically designed for variable-air-volume flows.</w:t>
      </w:r>
    </w:p>
    <w:p w:rsidR="0066563F" w:rsidRDefault="0066563F" w:rsidP="0066563F">
      <w:pPr>
        <w:pStyle w:val="PR2"/>
      </w:pPr>
      <w:r>
        <w:t xml:space="preserve">Material - Shell:  </w:t>
      </w:r>
      <w:r w:rsidRPr="0066563F">
        <w:t>Aluminum</w:t>
      </w:r>
      <w:r>
        <w:t xml:space="preserve">, </w:t>
      </w:r>
      <w:r w:rsidRPr="0066563F">
        <w:t>insulated</w:t>
      </w:r>
      <w:r>
        <w:t>.</w:t>
      </w:r>
    </w:p>
    <w:p w:rsidR="0066563F" w:rsidRDefault="0066563F" w:rsidP="0066563F">
      <w:pPr>
        <w:pStyle w:val="PR2"/>
      </w:pPr>
      <w:r>
        <w:t>Material - Pattern Controller and Tees:  Aluminum.</w:t>
      </w:r>
    </w:p>
    <w:p w:rsidR="0066563F" w:rsidRPr="00B94AFD" w:rsidRDefault="0066563F" w:rsidP="0066563F">
      <w:pPr>
        <w:pStyle w:val="PR2"/>
      </w:pPr>
      <w:r w:rsidRPr="00B94AFD">
        <w:t>Finish - Face and Shell:  Baked enamel, black.</w:t>
      </w:r>
    </w:p>
    <w:p w:rsidR="0066563F" w:rsidRPr="00B94AFD" w:rsidRDefault="0066563F" w:rsidP="0066563F">
      <w:pPr>
        <w:pStyle w:val="PR2"/>
      </w:pPr>
      <w:r w:rsidRPr="00B94AFD">
        <w:t>Finish - Pattern Controller:  Baked enamel, black.</w:t>
      </w:r>
    </w:p>
    <w:p w:rsidR="0066563F" w:rsidRPr="00B94AFD" w:rsidRDefault="0066563F" w:rsidP="0066563F">
      <w:pPr>
        <w:pStyle w:val="PR2"/>
      </w:pPr>
      <w:r w:rsidRPr="00B94AFD">
        <w:t>Finish - Tees:  Baked enamel, white.</w:t>
      </w:r>
    </w:p>
    <w:p w:rsidR="0066563F" w:rsidRPr="00B94AFD" w:rsidRDefault="0066563F" w:rsidP="0066563F">
      <w:pPr>
        <w:pStyle w:val="PR2"/>
      </w:pPr>
      <w:r w:rsidRPr="00B94AFD">
        <w:t xml:space="preserve">Slot Width:  </w:t>
      </w:r>
      <w:r w:rsidRPr="00B94AFD">
        <w:rPr>
          <w:rStyle w:val="IP"/>
          <w:color w:val="auto"/>
        </w:rPr>
        <w:t>1 inch</w:t>
      </w:r>
      <w:r w:rsidRPr="00B94AFD">
        <w:rPr>
          <w:rStyle w:val="SI"/>
          <w:color w:val="auto"/>
        </w:rPr>
        <w:t xml:space="preserve"> (25 mm)</w:t>
      </w:r>
      <w:r w:rsidRPr="00B94AFD">
        <w:t>.</w:t>
      </w:r>
    </w:p>
    <w:p w:rsidR="00381091" w:rsidRDefault="00381091">
      <w:pPr>
        <w:pStyle w:val="ART"/>
      </w:pPr>
      <w:r>
        <w:t>REGISTERS AND GRILLES</w:t>
      </w:r>
    </w:p>
    <w:p w:rsidR="00381091" w:rsidRDefault="00372519">
      <w:pPr>
        <w:pStyle w:val="PR1"/>
      </w:pPr>
      <w:r>
        <w:t xml:space="preserve">Supply Air </w:t>
      </w:r>
      <w:r w:rsidR="00381091">
        <w:t xml:space="preserve">Bar </w:t>
      </w:r>
      <w:r w:rsidR="00D758AF">
        <w:t>Grille</w:t>
      </w:r>
      <w:r w:rsidR="00381091">
        <w:t>:</w:t>
      </w:r>
    </w:p>
    <w:p w:rsidR="00381091" w:rsidRDefault="00381091">
      <w:pPr>
        <w:pStyle w:val="PR2"/>
        <w:spacing w:before="240"/>
      </w:pPr>
      <w:r>
        <w:t xml:space="preserve">Material:  </w:t>
      </w:r>
      <w:r w:rsidRPr="00D758AF">
        <w:t>Steel</w:t>
      </w:r>
      <w:r w:rsidR="00372519">
        <w:t>.</w:t>
      </w:r>
    </w:p>
    <w:p w:rsidR="00381091" w:rsidRPr="00B94AFD" w:rsidRDefault="00381091">
      <w:pPr>
        <w:pStyle w:val="PR2"/>
      </w:pPr>
      <w:r w:rsidRPr="00B94AFD">
        <w:t>Finish:  Baked enamel, white.</w:t>
      </w:r>
    </w:p>
    <w:p w:rsidR="00381091" w:rsidRPr="00B94AFD" w:rsidRDefault="00381091">
      <w:pPr>
        <w:pStyle w:val="PR2"/>
      </w:pPr>
      <w:r w:rsidRPr="00B94AFD">
        <w:t xml:space="preserve">Face Blade Arrangement:  </w:t>
      </w:r>
      <w:r w:rsidR="0063251C" w:rsidRPr="00B94AFD">
        <w:t xml:space="preserve">Adjustable.  </w:t>
      </w:r>
      <w:r w:rsidR="008D427C" w:rsidRPr="00B94AFD">
        <w:t>Vertical</w:t>
      </w:r>
      <w:r w:rsidRPr="00B94AFD">
        <w:t xml:space="preserve"> spaced </w:t>
      </w:r>
      <w:r w:rsidRPr="00B94AFD">
        <w:rPr>
          <w:rStyle w:val="IP"/>
          <w:color w:val="auto"/>
        </w:rPr>
        <w:t>3/4 inch</w:t>
      </w:r>
      <w:r w:rsidRPr="00B94AFD">
        <w:rPr>
          <w:rStyle w:val="SI"/>
          <w:color w:val="auto"/>
        </w:rPr>
        <w:t xml:space="preserve"> (19 mm)</w:t>
      </w:r>
      <w:r w:rsidRPr="00B94AFD">
        <w:t xml:space="preserve"> apart.</w:t>
      </w:r>
      <w:r w:rsidR="008D427C" w:rsidRPr="00B94AFD">
        <w:t xml:space="preserve">  </w:t>
      </w:r>
    </w:p>
    <w:p w:rsidR="008D427C" w:rsidRPr="00B94AFD" w:rsidRDefault="008D427C">
      <w:pPr>
        <w:pStyle w:val="PR2"/>
      </w:pPr>
      <w:r w:rsidRPr="00B94AFD">
        <w:t xml:space="preserve">Rear Blade Arrangement:  </w:t>
      </w:r>
      <w:r w:rsidR="00282D04">
        <w:t>Adjustable</w:t>
      </w:r>
      <w:r w:rsidR="0063251C" w:rsidRPr="00B94AFD">
        <w:t xml:space="preserve">.  Horizontal spaced </w:t>
      </w:r>
      <w:r w:rsidR="0063251C" w:rsidRPr="00B94AFD">
        <w:rPr>
          <w:rStyle w:val="IP"/>
          <w:color w:val="auto"/>
        </w:rPr>
        <w:t>3/4 inch</w:t>
      </w:r>
      <w:r w:rsidR="0063251C" w:rsidRPr="00B94AFD">
        <w:rPr>
          <w:rStyle w:val="SI"/>
          <w:color w:val="auto"/>
        </w:rPr>
        <w:t xml:space="preserve"> (19 mm)</w:t>
      </w:r>
      <w:r w:rsidR="0063251C" w:rsidRPr="00B94AFD">
        <w:t xml:space="preserve"> apart.</w:t>
      </w:r>
    </w:p>
    <w:p w:rsidR="00381091" w:rsidRPr="00B94AFD" w:rsidRDefault="0063251C">
      <w:pPr>
        <w:pStyle w:val="PR2"/>
      </w:pPr>
      <w:r w:rsidRPr="00B94AFD">
        <w:t xml:space="preserve">Frame:  </w:t>
      </w:r>
      <w:r w:rsidRPr="00B94AFD">
        <w:rPr>
          <w:rStyle w:val="IP"/>
          <w:color w:val="auto"/>
        </w:rPr>
        <w:t>1-1/4 inches</w:t>
      </w:r>
      <w:r w:rsidRPr="00B94AFD">
        <w:rPr>
          <w:rStyle w:val="SI"/>
          <w:color w:val="auto"/>
        </w:rPr>
        <w:t xml:space="preserve"> (32 mm)</w:t>
      </w:r>
      <w:r w:rsidRPr="00B94AFD">
        <w:t xml:space="preserve"> wide.</w:t>
      </w:r>
    </w:p>
    <w:p w:rsidR="0063251C" w:rsidRDefault="0063251C" w:rsidP="0063251C">
      <w:pPr>
        <w:pStyle w:val="PR2"/>
      </w:pPr>
      <w:r w:rsidRPr="00B94AFD">
        <w:t>Mounting:  Countersunk screw, concealed, or lay in as scheduled.</w:t>
      </w:r>
    </w:p>
    <w:p w:rsidR="0063251C" w:rsidRPr="00B94AFD" w:rsidRDefault="0063251C" w:rsidP="0063251C">
      <w:pPr>
        <w:pStyle w:val="PR1"/>
      </w:pPr>
      <w:r w:rsidRPr="00B94AFD">
        <w:t>Return Air Bar Grille:</w:t>
      </w:r>
    </w:p>
    <w:p w:rsidR="0063251C" w:rsidRPr="00B94AFD" w:rsidRDefault="0063251C" w:rsidP="0063251C">
      <w:pPr>
        <w:pStyle w:val="PR2"/>
        <w:spacing w:before="240"/>
      </w:pPr>
      <w:r w:rsidRPr="00B94AFD">
        <w:t>Material:  Steel.</w:t>
      </w:r>
    </w:p>
    <w:p w:rsidR="0063251C" w:rsidRPr="00B94AFD" w:rsidRDefault="0063251C" w:rsidP="0063251C">
      <w:pPr>
        <w:pStyle w:val="PR2"/>
      </w:pPr>
      <w:r w:rsidRPr="00B94AFD">
        <w:t>Finish:  Baked enamel, white.</w:t>
      </w:r>
    </w:p>
    <w:p w:rsidR="0063251C" w:rsidRPr="00B94AFD" w:rsidRDefault="00A90DA9" w:rsidP="0063251C">
      <w:pPr>
        <w:pStyle w:val="PR2"/>
      </w:pPr>
      <w:r w:rsidRPr="00B94AFD">
        <w:t xml:space="preserve">Face </w:t>
      </w:r>
      <w:r w:rsidR="0063251C" w:rsidRPr="00B94AFD">
        <w:t xml:space="preserve">Blade Arrangement:  </w:t>
      </w:r>
      <w:r w:rsidRPr="00B94AFD">
        <w:t>45 degree fixed horizontal</w:t>
      </w:r>
      <w:r w:rsidR="0063251C" w:rsidRPr="00B94AFD">
        <w:t xml:space="preserve"> spaced </w:t>
      </w:r>
      <w:r w:rsidR="0063251C" w:rsidRPr="00B94AFD">
        <w:rPr>
          <w:rStyle w:val="IP"/>
          <w:color w:val="auto"/>
        </w:rPr>
        <w:t>3/4 inch</w:t>
      </w:r>
      <w:r w:rsidR="0063251C" w:rsidRPr="00B94AFD">
        <w:rPr>
          <w:rStyle w:val="SI"/>
          <w:color w:val="auto"/>
        </w:rPr>
        <w:t xml:space="preserve"> (19 mm)</w:t>
      </w:r>
      <w:r w:rsidR="0063251C" w:rsidRPr="00B94AFD">
        <w:t xml:space="preserve"> apart.  </w:t>
      </w:r>
    </w:p>
    <w:p w:rsidR="0063251C" w:rsidRPr="00B94AFD" w:rsidRDefault="0063251C" w:rsidP="0063251C">
      <w:pPr>
        <w:pStyle w:val="PR2"/>
      </w:pPr>
      <w:r w:rsidRPr="00B94AFD">
        <w:lastRenderedPageBreak/>
        <w:t xml:space="preserve">Frame:  </w:t>
      </w:r>
      <w:r w:rsidRPr="00B94AFD">
        <w:rPr>
          <w:rStyle w:val="IP"/>
          <w:color w:val="auto"/>
        </w:rPr>
        <w:t>1-1/4 inches</w:t>
      </w:r>
      <w:r w:rsidRPr="00B94AFD">
        <w:rPr>
          <w:rStyle w:val="SI"/>
          <w:color w:val="auto"/>
        </w:rPr>
        <w:t xml:space="preserve"> (32 mm)</w:t>
      </w:r>
      <w:r w:rsidRPr="00B94AFD">
        <w:t xml:space="preserve"> wide.</w:t>
      </w:r>
    </w:p>
    <w:p w:rsidR="0063251C" w:rsidRDefault="0063251C" w:rsidP="00A90DA9">
      <w:pPr>
        <w:pStyle w:val="PR2"/>
      </w:pPr>
      <w:r w:rsidRPr="00B94AFD">
        <w:t>Mounting:  Countersunk screw, concealed, or</w:t>
      </w:r>
      <w:r>
        <w:t xml:space="preserve"> l</w:t>
      </w:r>
      <w:r w:rsidRPr="0063251C">
        <w:t>ay in</w:t>
      </w:r>
      <w:r>
        <w:t xml:space="preserve"> as scheduled.</w:t>
      </w:r>
    </w:p>
    <w:p w:rsidR="00381091" w:rsidRDefault="00381091" w:rsidP="0063251C">
      <w:pPr>
        <w:pStyle w:val="ART"/>
      </w:pPr>
      <w:r>
        <w:t>SOURCE QUALITY CONTROL</w:t>
      </w:r>
    </w:p>
    <w:p w:rsidR="00381091" w:rsidRDefault="00381091">
      <w:pPr>
        <w:pStyle w:val="PR1"/>
      </w:pPr>
      <w:r>
        <w:t>Verification of Performance:  Rate diffusers, registers, and grilles according to ASHRAE 70, "Method of Testing for Rating the Performance of Air Outlets and Inlets."</w:t>
      </w:r>
    </w:p>
    <w:p w:rsidR="00381091" w:rsidRDefault="00381091">
      <w:pPr>
        <w:pStyle w:val="PRT"/>
      </w:pPr>
      <w:r>
        <w:t>EXECUTION</w:t>
      </w:r>
    </w:p>
    <w:p w:rsidR="00381091" w:rsidRDefault="00381091">
      <w:pPr>
        <w:pStyle w:val="ART"/>
      </w:pPr>
      <w:r>
        <w:t>EXAMINATION</w:t>
      </w:r>
    </w:p>
    <w:p w:rsidR="00381091" w:rsidRDefault="00381091">
      <w:pPr>
        <w:pStyle w:val="PR1"/>
      </w:pPr>
      <w:r>
        <w:t>Examine areas where diffusers, registers, and grilles are to be installed for compliance with requirements for installation tolerances and other conditions affecting performance of equipment.</w:t>
      </w:r>
    </w:p>
    <w:p w:rsidR="00381091" w:rsidRDefault="00381091">
      <w:pPr>
        <w:pStyle w:val="PR1"/>
      </w:pPr>
      <w:r>
        <w:t>Proceed with installation only after unsatisfactory conditions have been corrected.</w:t>
      </w:r>
    </w:p>
    <w:p w:rsidR="00381091" w:rsidRDefault="00381091">
      <w:pPr>
        <w:pStyle w:val="ART"/>
      </w:pPr>
      <w:r>
        <w:t>INSTALLATION</w:t>
      </w:r>
    </w:p>
    <w:p w:rsidR="00381091" w:rsidRDefault="00381091">
      <w:pPr>
        <w:pStyle w:val="PR1"/>
      </w:pPr>
      <w:r>
        <w:t>Install diffusers, registers, and grilles level and plumb.</w:t>
      </w:r>
    </w:p>
    <w:p w:rsidR="00381091" w:rsidRDefault="00381091">
      <w:pPr>
        <w:pStyle w:val="PR1"/>
      </w:pPr>
      <w:r>
        <w:t>Ceiling-Mounted Outlets and Inlets:  Drawings indicate general arrangement of ducts, fittings, and accessories.  Air outlet and inlet locations have been indicated to achieve design requirements for air volume, noise criteria, airflow pattern, throw, and pressure drop.  Make final locations where indicated, as much as practical.  For units installed in lay-in ceiling panels, locate units in the center of panel.  Where architectural features or other items conflict with installation, notify Architect for a determination of final location.</w:t>
      </w:r>
    </w:p>
    <w:p w:rsidR="00381091" w:rsidRDefault="00381091">
      <w:pPr>
        <w:pStyle w:val="PR1"/>
      </w:pPr>
      <w:r>
        <w:t>Install diffusers, registers, and grilles with airtight connections to ducts and to allow service and maintenance of dampers, air extractors, and fire dampers.</w:t>
      </w:r>
    </w:p>
    <w:p w:rsidR="00381091" w:rsidRDefault="00381091">
      <w:pPr>
        <w:pStyle w:val="ART"/>
      </w:pPr>
      <w:r>
        <w:t>ADJUSTING</w:t>
      </w:r>
    </w:p>
    <w:p w:rsidR="00381091" w:rsidRDefault="00381091">
      <w:pPr>
        <w:pStyle w:val="PR1"/>
      </w:pPr>
      <w:r>
        <w:t>After installation, adjust diffusers, registers, and grilles to air patterns indicated, or as directed, before starting air balancing.</w:t>
      </w:r>
    </w:p>
    <w:p w:rsidR="00381091" w:rsidRDefault="00381091">
      <w:pPr>
        <w:pStyle w:val="EOS"/>
      </w:pPr>
      <w:r>
        <w:t>END OF SECTION 233713</w:t>
      </w:r>
    </w:p>
    <w:sectPr w:rsidR="00381091" w:rsidSect="00594F97">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091" w:rsidRDefault="00381091">
      <w:r>
        <w:separator/>
      </w:r>
    </w:p>
  </w:endnote>
  <w:endnote w:type="continuationSeparator" w:id="1">
    <w:p w:rsidR="00381091" w:rsidRDefault="00381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728"/>
    </w:tblGrid>
    <w:tr w:rsidR="00381091">
      <w:tc>
        <w:tcPr>
          <w:tcW w:w="7632" w:type="dxa"/>
        </w:tcPr>
        <w:p w:rsidR="00381091" w:rsidRDefault="006547B3">
          <w:pPr>
            <w:pStyle w:val="FTR"/>
          </w:pPr>
          <w:r>
            <w:t>233713</w:t>
          </w:r>
          <w:r w:rsidR="00594033">
            <w:t>Dif</w:t>
          </w:r>
          <w:r w:rsidR="00881915">
            <w:t>f</w:t>
          </w:r>
          <w:r w:rsidR="00036F04">
            <w:t>user</w:t>
          </w:r>
          <w:r w:rsidR="00D37E72">
            <w:t>s</w:t>
          </w:r>
          <w:r w:rsidR="00594033">
            <w:t>Reg</w:t>
          </w:r>
          <w:r w:rsidR="00036F04">
            <w:t>ister</w:t>
          </w:r>
          <w:r w:rsidR="00D37E72">
            <w:t>s&amp;</w:t>
          </w:r>
          <w:r w:rsidR="00594033">
            <w:t>Gri</w:t>
          </w:r>
          <w:r w:rsidR="00881915">
            <w:t>ll</w:t>
          </w:r>
          <w:r w:rsidR="00BF70CB">
            <w:t>e</w:t>
          </w:r>
          <w:r w:rsidR="00D37E72">
            <w:t>s</w:t>
          </w:r>
          <w:r w:rsidR="00594033">
            <w:t>.docx</w:t>
          </w:r>
        </w:p>
        <w:p w:rsidR="006547B3" w:rsidRDefault="006547B3" w:rsidP="00D37E72">
          <w:pPr>
            <w:pStyle w:val="FTR"/>
          </w:pPr>
          <w:r>
            <w:t>Rev</w:t>
          </w:r>
          <w:r w:rsidR="00D37E72">
            <w:t>.</w:t>
          </w:r>
          <w:r>
            <w:t xml:space="preserve"> </w:t>
          </w:r>
          <w:r w:rsidR="00D37E72">
            <w:t>0</w:t>
          </w:r>
          <w:r w:rsidR="00594033">
            <w:t>1</w:t>
          </w:r>
          <w:r>
            <w:t>/</w:t>
          </w:r>
          <w:r w:rsidR="00D37E72">
            <w:t>01</w:t>
          </w:r>
          <w:r>
            <w:t>/200</w:t>
          </w:r>
          <w:r w:rsidR="00D37E72">
            <w:t>9</w:t>
          </w:r>
        </w:p>
      </w:tc>
      <w:tc>
        <w:tcPr>
          <w:tcW w:w="1728" w:type="dxa"/>
        </w:tcPr>
        <w:p w:rsidR="00381091" w:rsidRDefault="00381091">
          <w:pPr>
            <w:pStyle w:val="RJUS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091" w:rsidRDefault="00381091">
      <w:r>
        <w:separator/>
      </w:r>
    </w:p>
  </w:footnote>
  <w:footnote w:type="continuationSeparator" w:id="1">
    <w:p w:rsidR="00381091" w:rsidRDefault="00381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33" w:rsidRDefault="00594033" w:rsidP="00594033">
    <w:pPr>
      <w:pStyle w:val="HDR"/>
      <w:rPr>
        <w:rStyle w:val="CP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94033" w:rsidTr="00594033">
      <w:tc>
        <w:tcPr>
          <w:tcW w:w="4788" w:type="dxa"/>
          <w:hideMark/>
        </w:tcPr>
        <w:p w:rsidR="00594033" w:rsidRDefault="00594033">
          <w:pPr>
            <w:pStyle w:val="Header"/>
          </w:pPr>
          <w:r>
            <w:t>Michigan State University</w:t>
          </w:r>
        </w:p>
        <w:p w:rsidR="00594033" w:rsidRDefault="00594033">
          <w:pPr>
            <w:pStyle w:val="Header"/>
          </w:pPr>
          <w:r>
            <w:t>Construction Standards</w:t>
          </w:r>
        </w:p>
      </w:tc>
      <w:tc>
        <w:tcPr>
          <w:tcW w:w="4788" w:type="dxa"/>
          <w:hideMark/>
        </w:tcPr>
        <w:p w:rsidR="00594033" w:rsidRDefault="00594033">
          <w:pPr>
            <w:pStyle w:val="Header"/>
            <w:jc w:val="right"/>
          </w:pPr>
          <w:r>
            <w:t>DIFFUSERS, REGISTERS, AND GRILLES</w:t>
          </w:r>
        </w:p>
        <w:p w:rsidR="00594033" w:rsidRDefault="00594033" w:rsidP="00594033">
          <w:pPr>
            <w:pStyle w:val="Header"/>
            <w:jc w:val="right"/>
          </w:pPr>
          <w:r>
            <w:t>Page 233713-</w:t>
          </w:r>
          <w:fldSimple w:instr=" PAGE   \* MERGEFORMAT ">
            <w:r w:rsidR="00767178">
              <w:rPr>
                <w:noProof/>
              </w:rPr>
              <w:t>4</w:t>
            </w:r>
          </w:fldSimple>
        </w:p>
      </w:tc>
    </w:tr>
  </w:tbl>
  <w:p w:rsidR="006547B3" w:rsidRDefault="006547B3" w:rsidP="00594033">
    <w:pPr>
      <w:pStyle w:val="HDR"/>
    </w:pPr>
    <w:r>
      <w:rPr>
        <w:rStyle w:val="CPR"/>
      </w:rPr>
      <w:tab/>
    </w:r>
    <w:r>
      <w:rPr>
        <w:rStyle w:val="CP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0"/>
    <w:footnote w:id="1"/>
  </w:footnotePr>
  <w:endnotePr>
    <w:pos w:val="sectEnd"/>
    <w:numFmt w:val="decimal"/>
    <w:endnote w:id="0"/>
    <w:endnote w:id="1"/>
  </w:endnotePr>
  <w:compat/>
  <w:rsids>
    <w:rsidRoot w:val="00381091"/>
    <w:rsid w:val="00036F04"/>
    <w:rsid w:val="00037701"/>
    <w:rsid w:val="00136655"/>
    <w:rsid w:val="001712AE"/>
    <w:rsid w:val="0017651A"/>
    <w:rsid w:val="001B72BF"/>
    <w:rsid w:val="00282D04"/>
    <w:rsid w:val="002A57C7"/>
    <w:rsid w:val="003638D9"/>
    <w:rsid w:val="00372519"/>
    <w:rsid w:val="00381091"/>
    <w:rsid w:val="004B5526"/>
    <w:rsid w:val="004C3CAF"/>
    <w:rsid w:val="00594033"/>
    <w:rsid w:val="00594F97"/>
    <w:rsid w:val="00616A42"/>
    <w:rsid w:val="0063251C"/>
    <w:rsid w:val="006547B3"/>
    <w:rsid w:val="0066563F"/>
    <w:rsid w:val="006F211D"/>
    <w:rsid w:val="00715F13"/>
    <w:rsid w:val="00731CA9"/>
    <w:rsid w:val="007421B2"/>
    <w:rsid w:val="00767178"/>
    <w:rsid w:val="00816211"/>
    <w:rsid w:val="00816270"/>
    <w:rsid w:val="008457AF"/>
    <w:rsid w:val="00881915"/>
    <w:rsid w:val="008A04CD"/>
    <w:rsid w:val="008A4D09"/>
    <w:rsid w:val="008D427C"/>
    <w:rsid w:val="008E1288"/>
    <w:rsid w:val="0095267E"/>
    <w:rsid w:val="009D0BA4"/>
    <w:rsid w:val="00A90DA9"/>
    <w:rsid w:val="00AB4728"/>
    <w:rsid w:val="00B45745"/>
    <w:rsid w:val="00B94AFD"/>
    <w:rsid w:val="00BD6704"/>
    <w:rsid w:val="00BF70CB"/>
    <w:rsid w:val="00C8131C"/>
    <w:rsid w:val="00CC589E"/>
    <w:rsid w:val="00D37E72"/>
    <w:rsid w:val="00D758AF"/>
    <w:rsid w:val="00ED48FA"/>
    <w:rsid w:val="00EF4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F9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94F97"/>
    <w:pPr>
      <w:tabs>
        <w:tab w:val="center" w:pos="4608"/>
        <w:tab w:val="right" w:pos="9360"/>
      </w:tabs>
      <w:suppressAutoHyphens/>
      <w:jc w:val="both"/>
    </w:pPr>
  </w:style>
  <w:style w:type="paragraph" w:customStyle="1" w:styleId="FTR">
    <w:name w:val="FTR"/>
    <w:basedOn w:val="Normal"/>
    <w:rsid w:val="00594F97"/>
    <w:pPr>
      <w:tabs>
        <w:tab w:val="right" w:pos="9360"/>
      </w:tabs>
      <w:suppressAutoHyphens/>
      <w:jc w:val="both"/>
    </w:pPr>
  </w:style>
  <w:style w:type="paragraph" w:customStyle="1" w:styleId="SCT">
    <w:name w:val="SCT"/>
    <w:basedOn w:val="Normal"/>
    <w:next w:val="PRT"/>
    <w:rsid w:val="00594F97"/>
    <w:pPr>
      <w:suppressAutoHyphens/>
      <w:spacing w:before="240"/>
      <w:jc w:val="both"/>
    </w:pPr>
  </w:style>
  <w:style w:type="paragraph" w:customStyle="1" w:styleId="PRT">
    <w:name w:val="PRT"/>
    <w:basedOn w:val="Normal"/>
    <w:next w:val="ART"/>
    <w:rsid w:val="00594F97"/>
    <w:pPr>
      <w:keepNext/>
      <w:numPr>
        <w:numId w:val="1"/>
      </w:numPr>
      <w:suppressAutoHyphens/>
      <w:spacing w:before="480"/>
      <w:jc w:val="both"/>
      <w:outlineLvl w:val="0"/>
    </w:pPr>
  </w:style>
  <w:style w:type="paragraph" w:customStyle="1" w:styleId="SUT">
    <w:name w:val="SUT"/>
    <w:basedOn w:val="Normal"/>
    <w:next w:val="PR1"/>
    <w:rsid w:val="00594F97"/>
    <w:pPr>
      <w:numPr>
        <w:ilvl w:val="1"/>
        <w:numId w:val="1"/>
      </w:numPr>
      <w:suppressAutoHyphens/>
      <w:spacing w:before="240"/>
      <w:jc w:val="both"/>
      <w:outlineLvl w:val="0"/>
    </w:pPr>
  </w:style>
  <w:style w:type="paragraph" w:customStyle="1" w:styleId="DST">
    <w:name w:val="DST"/>
    <w:basedOn w:val="Normal"/>
    <w:next w:val="PR1"/>
    <w:rsid w:val="00594F97"/>
    <w:pPr>
      <w:numPr>
        <w:ilvl w:val="2"/>
        <w:numId w:val="1"/>
      </w:numPr>
      <w:suppressAutoHyphens/>
      <w:spacing w:before="240"/>
      <w:jc w:val="both"/>
      <w:outlineLvl w:val="0"/>
    </w:pPr>
  </w:style>
  <w:style w:type="paragraph" w:customStyle="1" w:styleId="ART">
    <w:name w:val="ART"/>
    <w:basedOn w:val="Normal"/>
    <w:next w:val="PR1"/>
    <w:rsid w:val="00594F97"/>
    <w:pPr>
      <w:keepNext/>
      <w:numPr>
        <w:ilvl w:val="3"/>
        <w:numId w:val="1"/>
      </w:numPr>
      <w:suppressAutoHyphens/>
      <w:spacing w:before="480"/>
      <w:jc w:val="both"/>
      <w:outlineLvl w:val="1"/>
    </w:pPr>
  </w:style>
  <w:style w:type="paragraph" w:customStyle="1" w:styleId="PR1">
    <w:name w:val="PR1"/>
    <w:basedOn w:val="Normal"/>
    <w:rsid w:val="00594F97"/>
    <w:pPr>
      <w:numPr>
        <w:ilvl w:val="4"/>
        <w:numId w:val="1"/>
      </w:numPr>
      <w:suppressAutoHyphens/>
      <w:spacing w:before="240"/>
      <w:jc w:val="both"/>
      <w:outlineLvl w:val="2"/>
    </w:pPr>
  </w:style>
  <w:style w:type="paragraph" w:customStyle="1" w:styleId="PR2">
    <w:name w:val="PR2"/>
    <w:basedOn w:val="Normal"/>
    <w:rsid w:val="00594F97"/>
    <w:pPr>
      <w:numPr>
        <w:ilvl w:val="5"/>
        <w:numId w:val="1"/>
      </w:numPr>
      <w:suppressAutoHyphens/>
      <w:jc w:val="both"/>
      <w:outlineLvl w:val="3"/>
    </w:pPr>
  </w:style>
  <w:style w:type="paragraph" w:customStyle="1" w:styleId="PR3">
    <w:name w:val="PR3"/>
    <w:basedOn w:val="Normal"/>
    <w:rsid w:val="00594F97"/>
    <w:pPr>
      <w:numPr>
        <w:ilvl w:val="6"/>
        <w:numId w:val="1"/>
      </w:numPr>
      <w:suppressAutoHyphens/>
      <w:jc w:val="both"/>
      <w:outlineLvl w:val="4"/>
    </w:pPr>
  </w:style>
  <w:style w:type="paragraph" w:customStyle="1" w:styleId="PR4">
    <w:name w:val="PR4"/>
    <w:basedOn w:val="Normal"/>
    <w:rsid w:val="00594F97"/>
    <w:pPr>
      <w:numPr>
        <w:ilvl w:val="7"/>
        <w:numId w:val="1"/>
      </w:numPr>
      <w:suppressAutoHyphens/>
      <w:jc w:val="both"/>
      <w:outlineLvl w:val="5"/>
    </w:pPr>
  </w:style>
  <w:style w:type="paragraph" w:customStyle="1" w:styleId="PR5">
    <w:name w:val="PR5"/>
    <w:basedOn w:val="Normal"/>
    <w:rsid w:val="00594F97"/>
    <w:pPr>
      <w:numPr>
        <w:ilvl w:val="8"/>
        <w:numId w:val="1"/>
      </w:numPr>
      <w:suppressAutoHyphens/>
      <w:jc w:val="both"/>
      <w:outlineLvl w:val="6"/>
    </w:pPr>
  </w:style>
  <w:style w:type="paragraph" w:customStyle="1" w:styleId="TB1">
    <w:name w:val="TB1"/>
    <w:basedOn w:val="Normal"/>
    <w:next w:val="PR1"/>
    <w:rsid w:val="00594F97"/>
    <w:pPr>
      <w:suppressAutoHyphens/>
      <w:spacing w:before="240"/>
      <w:ind w:left="288"/>
      <w:jc w:val="both"/>
    </w:pPr>
  </w:style>
  <w:style w:type="paragraph" w:customStyle="1" w:styleId="TB2">
    <w:name w:val="TB2"/>
    <w:basedOn w:val="Normal"/>
    <w:next w:val="PR2"/>
    <w:rsid w:val="00594F97"/>
    <w:pPr>
      <w:suppressAutoHyphens/>
      <w:spacing w:before="240"/>
      <w:ind w:left="864"/>
      <w:jc w:val="both"/>
    </w:pPr>
  </w:style>
  <w:style w:type="paragraph" w:customStyle="1" w:styleId="TB3">
    <w:name w:val="TB3"/>
    <w:basedOn w:val="Normal"/>
    <w:next w:val="PR3"/>
    <w:rsid w:val="00594F97"/>
    <w:pPr>
      <w:suppressAutoHyphens/>
      <w:spacing w:before="240"/>
      <w:ind w:left="1440"/>
      <w:jc w:val="both"/>
    </w:pPr>
  </w:style>
  <w:style w:type="paragraph" w:customStyle="1" w:styleId="TB4">
    <w:name w:val="TB4"/>
    <w:basedOn w:val="Normal"/>
    <w:next w:val="PR4"/>
    <w:rsid w:val="00594F97"/>
    <w:pPr>
      <w:suppressAutoHyphens/>
      <w:spacing w:before="240"/>
      <w:ind w:left="2016"/>
      <w:jc w:val="both"/>
    </w:pPr>
  </w:style>
  <w:style w:type="paragraph" w:customStyle="1" w:styleId="TB5">
    <w:name w:val="TB5"/>
    <w:basedOn w:val="Normal"/>
    <w:next w:val="PR5"/>
    <w:rsid w:val="00594F97"/>
    <w:pPr>
      <w:suppressAutoHyphens/>
      <w:spacing w:before="240"/>
      <w:ind w:left="2592"/>
      <w:jc w:val="both"/>
    </w:pPr>
  </w:style>
  <w:style w:type="paragraph" w:customStyle="1" w:styleId="TF1">
    <w:name w:val="TF1"/>
    <w:basedOn w:val="Normal"/>
    <w:next w:val="TB1"/>
    <w:rsid w:val="00594F97"/>
    <w:pPr>
      <w:suppressAutoHyphens/>
      <w:spacing w:before="240"/>
      <w:ind w:left="288"/>
      <w:jc w:val="both"/>
    </w:pPr>
  </w:style>
  <w:style w:type="paragraph" w:customStyle="1" w:styleId="TF2">
    <w:name w:val="TF2"/>
    <w:basedOn w:val="Normal"/>
    <w:next w:val="TB2"/>
    <w:rsid w:val="00594F97"/>
    <w:pPr>
      <w:suppressAutoHyphens/>
      <w:spacing w:before="240"/>
      <w:ind w:left="864"/>
      <w:jc w:val="both"/>
    </w:pPr>
  </w:style>
  <w:style w:type="paragraph" w:customStyle="1" w:styleId="TF3">
    <w:name w:val="TF3"/>
    <w:basedOn w:val="Normal"/>
    <w:next w:val="TB3"/>
    <w:rsid w:val="00594F97"/>
    <w:pPr>
      <w:suppressAutoHyphens/>
      <w:spacing w:before="240"/>
      <w:ind w:left="1440"/>
      <w:jc w:val="both"/>
    </w:pPr>
  </w:style>
  <w:style w:type="paragraph" w:customStyle="1" w:styleId="TF4">
    <w:name w:val="TF4"/>
    <w:basedOn w:val="Normal"/>
    <w:next w:val="TB4"/>
    <w:rsid w:val="00594F97"/>
    <w:pPr>
      <w:suppressAutoHyphens/>
      <w:spacing w:before="240"/>
      <w:ind w:left="2016"/>
      <w:jc w:val="both"/>
    </w:pPr>
  </w:style>
  <w:style w:type="paragraph" w:customStyle="1" w:styleId="TF5">
    <w:name w:val="TF5"/>
    <w:basedOn w:val="Normal"/>
    <w:next w:val="TB5"/>
    <w:rsid w:val="00594F97"/>
    <w:pPr>
      <w:suppressAutoHyphens/>
      <w:spacing w:before="240"/>
      <w:ind w:left="2592"/>
      <w:jc w:val="both"/>
    </w:pPr>
  </w:style>
  <w:style w:type="paragraph" w:customStyle="1" w:styleId="TCH">
    <w:name w:val="TCH"/>
    <w:basedOn w:val="Normal"/>
    <w:rsid w:val="00594F97"/>
    <w:pPr>
      <w:suppressAutoHyphens/>
    </w:pPr>
  </w:style>
  <w:style w:type="paragraph" w:customStyle="1" w:styleId="TCE">
    <w:name w:val="TCE"/>
    <w:basedOn w:val="Normal"/>
    <w:rsid w:val="00594F97"/>
    <w:pPr>
      <w:suppressAutoHyphens/>
      <w:ind w:left="144" w:hanging="144"/>
    </w:pPr>
  </w:style>
  <w:style w:type="paragraph" w:customStyle="1" w:styleId="EOS">
    <w:name w:val="EOS"/>
    <w:basedOn w:val="Normal"/>
    <w:rsid w:val="00594F97"/>
    <w:pPr>
      <w:suppressAutoHyphens/>
      <w:spacing w:before="480"/>
      <w:jc w:val="both"/>
    </w:pPr>
  </w:style>
  <w:style w:type="paragraph" w:customStyle="1" w:styleId="ANT">
    <w:name w:val="ANT"/>
    <w:basedOn w:val="Normal"/>
    <w:rsid w:val="00594F97"/>
    <w:pPr>
      <w:suppressAutoHyphens/>
      <w:spacing w:before="240"/>
      <w:jc w:val="both"/>
    </w:pPr>
    <w:rPr>
      <w:vanish/>
      <w:color w:val="800080"/>
      <w:u w:val="single"/>
    </w:rPr>
  </w:style>
  <w:style w:type="paragraph" w:customStyle="1" w:styleId="CMT">
    <w:name w:val="CMT"/>
    <w:basedOn w:val="Normal"/>
    <w:link w:val="CMTChar"/>
    <w:rsid w:val="00594F97"/>
    <w:pPr>
      <w:suppressAutoHyphens/>
      <w:spacing w:before="240"/>
      <w:jc w:val="both"/>
    </w:pPr>
    <w:rPr>
      <w:vanish/>
      <w:color w:val="0000FF"/>
    </w:rPr>
  </w:style>
  <w:style w:type="character" w:customStyle="1" w:styleId="CPR">
    <w:name w:val="CPR"/>
    <w:basedOn w:val="DefaultParagraphFont"/>
    <w:rsid w:val="00594F97"/>
  </w:style>
  <w:style w:type="character" w:customStyle="1" w:styleId="SPN">
    <w:name w:val="SPN"/>
    <w:basedOn w:val="DefaultParagraphFont"/>
    <w:rsid w:val="00594F97"/>
  </w:style>
  <w:style w:type="character" w:customStyle="1" w:styleId="SPD">
    <w:name w:val="SPD"/>
    <w:basedOn w:val="DefaultParagraphFont"/>
    <w:rsid w:val="00594F97"/>
  </w:style>
  <w:style w:type="character" w:customStyle="1" w:styleId="NUM">
    <w:name w:val="NUM"/>
    <w:basedOn w:val="DefaultParagraphFont"/>
    <w:rsid w:val="00594F97"/>
  </w:style>
  <w:style w:type="character" w:customStyle="1" w:styleId="NAM">
    <w:name w:val="NAM"/>
    <w:basedOn w:val="DefaultParagraphFont"/>
    <w:rsid w:val="00594F97"/>
  </w:style>
  <w:style w:type="character" w:customStyle="1" w:styleId="SI">
    <w:name w:val="SI"/>
    <w:basedOn w:val="DefaultParagraphFont"/>
    <w:rsid w:val="00594F97"/>
    <w:rPr>
      <w:color w:val="008080"/>
    </w:rPr>
  </w:style>
  <w:style w:type="character" w:customStyle="1" w:styleId="IP">
    <w:name w:val="IP"/>
    <w:basedOn w:val="DefaultParagraphFont"/>
    <w:rsid w:val="00594F97"/>
    <w:rPr>
      <w:color w:val="FF0000"/>
    </w:rPr>
  </w:style>
  <w:style w:type="paragraph" w:customStyle="1" w:styleId="RJUST">
    <w:name w:val="RJUST"/>
    <w:basedOn w:val="Normal"/>
    <w:rsid w:val="00594F97"/>
    <w:pPr>
      <w:jc w:val="right"/>
    </w:pPr>
  </w:style>
  <w:style w:type="paragraph" w:styleId="Header">
    <w:name w:val="header"/>
    <w:basedOn w:val="Normal"/>
    <w:link w:val="HeaderChar"/>
    <w:rsid w:val="006547B3"/>
    <w:pPr>
      <w:tabs>
        <w:tab w:val="center" w:pos="4680"/>
        <w:tab w:val="right" w:pos="9360"/>
      </w:tabs>
    </w:pPr>
  </w:style>
  <w:style w:type="character" w:customStyle="1" w:styleId="HeaderChar">
    <w:name w:val="Header Char"/>
    <w:basedOn w:val="DefaultParagraphFont"/>
    <w:link w:val="Header"/>
    <w:rsid w:val="006547B3"/>
    <w:rPr>
      <w:sz w:val="22"/>
    </w:rPr>
  </w:style>
  <w:style w:type="paragraph" w:styleId="Footer">
    <w:name w:val="footer"/>
    <w:basedOn w:val="Normal"/>
    <w:link w:val="FooterChar"/>
    <w:rsid w:val="006547B3"/>
    <w:pPr>
      <w:tabs>
        <w:tab w:val="center" w:pos="4680"/>
        <w:tab w:val="right" w:pos="9360"/>
      </w:tabs>
    </w:pPr>
  </w:style>
  <w:style w:type="character" w:customStyle="1" w:styleId="FooterChar">
    <w:name w:val="Footer Char"/>
    <w:basedOn w:val="DefaultParagraphFont"/>
    <w:link w:val="Footer"/>
    <w:rsid w:val="006547B3"/>
    <w:rPr>
      <w:sz w:val="22"/>
    </w:rPr>
  </w:style>
  <w:style w:type="table" w:styleId="TableGrid">
    <w:name w:val="Table Grid"/>
    <w:basedOn w:val="TableNormal"/>
    <w:rsid w:val="005940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N">
    <w:name w:val="PRN"/>
    <w:basedOn w:val="Normal"/>
    <w:link w:val="PRNChar"/>
    <w:autoRedefine/>
    <w:rsid w:val="006F211D"/>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6F211D"/>
    <w:rPr>
      <w:vanish/>
      <w:color w:val="0000FF"/>
      <w:sz w:val="22"/>
    </w:rPr>
  </w:style>
  <w:style w:type="character" w:customStyle="1" w:styleId="PRNChar">
    <w:name w:val="PRN Char"/>
    <w:basedOn w:val="CMTChar"/>
    <w:link w:val="PRN"/>
    <w:rsid w:val="006F211D"/>
    <w:rPr>
      <w:shd w:val="pct20" w:color="FFFF00" w:fill="FFFFFF"/>
    </w:rPr>
  </w:style>
</w:styles>
</file>

<file path=word/webSettings.xml><?xml version="1.0" encoding="utf-8"?>
<w:webSettings xmlns:r="http://schemas.openxmlformats.org/officeDocument/2006/relationships" xmlns:w="http://schemas.openxmlformats.org/wordprocessingml/2006/main">
  <w:divs>
    <w:div w:id="756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5186</Characters>
  <Application>Microsoft Office Word</Application>
  <DocSecurity>0</DocSecurity>
  <Lines>127</Lines>
  <Paragraphs>107</Paragraphs>
  <ScaleCrop>false</ScaleCrop>
  <HeadingPairs>
    <vt:vector size="2" baseType="variant">
      <vt:variant>
        <vt:lpstr>Title</vt:lpstr>
      </vt:variant>
      <vt:variant>
        <vt:i4>1</vt:i4>
      </vt:variant>
    </vt:vector>
  </HeadingPairs>
  <TitlesOfParts>
    <vt:vector size="1" baseType="lpstr">
      <vt:lpstr>SECTION 233713 - DIFFUSERS, REGISTERS, AND GRILLES</vt:lpstr>
    </vt:vector>
  </TitlesOfParts>
  <Company>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DIFFUSERS, REGISTERS, AND GRILLES</dc:subject>
  <dc:creator>ARCOM, Inc.</dc:creator>
  <cp:keywords>BAS-12345-MS80</cp:keywords>
  <cp:lastModifiedBy>kschroeder</cp:lastModifiedBy>
  <cp:revision>4</cp:revision>
  <cp:lastPrinted>2008-11-17T19:13:00Z</cp:lastPrinted>
  <dcterms:created xsi:type="dcterms:W3CDTF">2008-12-20T15:29:00Z</dcterms:created>
  <dcterms:modified xsi:type="dcterms:W3CDTF">2009-03-01T19:39:00Z</dcterms:modified>
</cp:coreProperties>
</file>