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08" w:rsidRDefault="00871B08">
      <w:pPr>
        <w:pStyle w:val="SCT"/>
      </w:pPr>
      <w:bookmarkStart w:id="0" w:name="_GoBack"/>
      <w:bookmarkEnd w:id="0"/>
      <w:r>
        <w:t xml:space="preserve">SECTION </w:t>
      </w:r>
      <w:r>
        <w:rPr>
          <w:rStyle w:val="NUM"/>
        </w:rPr>
        <w:t>26</w:t>
      </w:r>
      <w:r w:rsidR="003775B0">
        <w:rPr>
          <w:rStyle w:val="NUM"/>
        </w:rPr>
        <w:t>05</w:t>
      </w:r>
      <w:r w:rsidR="00DE5DFA">
        <w:rPr>
          <w:rStyle w:val="NUM"/>
        </w:rPr>
        <w:t>19</w:t>
      </w:r>
      <w:r>
        <w:t xml:space="preserve"> </w:t>
      </w:r>
      <w:r w:rsidR="003775B0">
        <w:t>–</w:t>
      </w:r>
      <w:r>
        <w:t xml:space="preserve"> </w:t>
      </w:r>
      <w:r w:rsidR="00DE5DFA">
        <w:t>LOW-VOLTAGE ELECTRICAL POWER CONDUCTORS AND CABLES</w:t>
      </w:r>
      <w:r w:rsidR="00DE5DFA">
        <w:tab/>
      </w:r>
    </w:p>
    <w:p w:rsidR="00871B08" w:rsidRDefault="00871B08">
      <w:pPr>
        <w:pStyle w:val="PRT"/>
      </w:pPr>
      <w:r>
        <w:t>GENERAL</w:t>
      </w:r>
    </w:p>
    <w:p w:rsidR="00871B08" w:rsidRDefault="00871B08">
      <w:pPr>
        <w:pStyle w:val="ART"/>
      </w:pPr>
      <w:r>
        <w:t>RELATED DOCUMENTS</w:t>
      </w:r>
    </w:p>
    <w:p w:rsidR="00871B08" w:rsidRDefault="00871B08">
      <w:pPr>
        <w:pStyle w:val="PR1"/>
      </w:pPr>
      <w:r>
        <w:t>Drawings and general provisions of the Contract, including General and Supplementary Conditions and Division 01 Specification Sections, apply to this Section.</w:t>
      </w:r>
    </w:p>
    <w:p w:rsidR="00871B08" w:rsidRDefault="00871B08">
      <w:pPr>
        <w:pStyle w:val="ART"/>
      </w:pPr>
      <w:r>
        <w:t>SUMMARY</w:t>
      </w:r>
    </w:p>
    <w:p w:rsidR="00871B08" w:rsidRDefault="00871B08">
      <w:pPr>
        <w:pStyle w:val="PR1"/>
      </w:pPr>
      <w:r>
        <w:t>This Section includes the following:</w:t>
      </w:r>
    </w:p>
    <w:p w:rsidR="00871B08" w:rsidRDefault="00DE5DFA" w:rsidP="00D50B48">
      <w:pPr>
        <w:pStyle w:val="PR2"/>
        <w:spacing w:before="240"/>
      </w:pPr>
      <w:r>
        <w:rPr>
          <w:szCs w:val="22"/>
        </w:rPr>
        <w:t>This Section specifies the conductors and cabling for buildings and structures electrical systems under 600 volts.  Wiring for fire alarm and communication systems is specified in their respective sections</w:t>
      </w:r>
      <w:r w:rsidR="00871B08">
        <w:t>.</w:t>
      </w:r>
    </w:p>
    <w:p w:rsidR="00D50B48" w:rsidRDefault="00D50B48" w:rsidP="00D50B48">
      <w:pPr>
        <w:pStyle w:val="PR2"/>
        <w:spacing w:before="240"/>
      </w:pPr>
      <w:r>
        <w:t>Provide all labor, materials, and equipment as necessary to complete all work as indicated on the drawings, and as specified herein.</w:t>
      </w:r>
    </w:p>
    <w:p w:rsidR="00871B08" w:rsidRDefault="00871B08">
      <w:pPr>
        <w:pStyle w:val="PR1"/>
      </w:pPr>
      <w:r>
        <w:t>Related Sections include the following:</w:t>
      </w:r>
    </w:p>
    <w:p w:rsidR="00E62245" w:rsidRDefault="00E62245">
      <w:pPr>
        <w:pStyle w:val="PR2"/>
        <w:spacing w:before="240"/>
      </w:pPr>
      <w:r>
        <w:rPr>
          <w:szCs w:val="22"/>
        </w:rPr>
        <w:t>Applicable sections of Division 26 - Electrical</w:t>
      </w:r>
    </w:p>
    <w:p w:rsidR="00871B08" w:rsidRDefault="00871B08">
      <w:pPr>
        <w:pStyle w:val="ART"/>
      </w:pPr>
      <w:r>
        <w:t>SUBMITTALS</w:t>
      </w:r>
    </w:p>
    <w:p w:rsidR="00871B08" w:rsidRDefault="00DE5DFA">
      <w:pPr>
        <w:pStyle w:val="PR1"/>
      </w:pPr>
      <w:r>
        <w:t>Tray cable</w:t>
      </w:r>
      <w:r w:rsidR="00871B08">
        <w:t>.</w:t>
      </w:r>
    </w:p>
    <w:p w:rsidR="00871B08" w:rsidRDefault="00871B08">
      <w:pPr>
        <w:pStyle w:val="ART"/>
      </w:pPr>
      <w:r>
        <w:t>QUALITY ASSURANCE</w:t>
      </w:r>
    </w:p>
    <w:p w:rsidR="00871B08" w:rsidRDefault="00871B08">
      <w:pPr>
        <w:pStyle w:val="PR1"/>
      </w:pPr>
      <w:r>
        <w:t>Electrical Components, Devices, and Accessories:  Listed and labeled as defined in NFPA 70, Article 100, by a testing agency acceptable to authorities having jurisdiction, and marked for intended use.</w:t>
      </w:r>
    </w:p>
    <w:p w:rsidR="00871B08" w:rsidRDefault="00AA259E">
      <w:pPr>
        <w:pStyle w:val="PR1"/>
      </w:pPr>
      <w:r>
        <w:t>Comply with NFPA 70, “National Electrical Code”</w:t>
      </w:r>
    </w:p>
    <w:p w:rsidR="00DE5DFA" w:rsidRDefault="00DE5DFA">
      <w:pPr>
        <w:pStyle w:val="PR1"/>
      </w:pPr>
      <w:r>
        <w:rPr>
          <w:szCs w:val="22"/>
        </w:rPr>
        <w:t>Furnish wire and cable that has been manufactured and factory tested in accordance with ASTM, ANSI, IPCEA, and NEMA.</w:t>
      </w:r>
    </w:p>
    <w:p w:rsidR="00871B08" w:rsidRDefault="00871B08">
      <w:pPr>
        <w:pStyle w:val="PRT"/>
      </w:pPr>
      <w:r>
        <w:lastRenderedPageBreak/>
        <w:t>PRODUCTS</w:t>
      </w:r>
    </w:p>
    <w:p w:rsidR="00871B08" w:rsidRDefault="00DE5DFA">
      <w:pPr>
        <w:pStyle w:val="ART"/>
      </w:pPr>
      <w:r>
        <w:t>CONDUCTOR</w:t>
      </w:r>
      <w:r w:rsidR="006B3EDC">
        <w:t>S</w:t>
      </w:r>
    </w:p>
    <w:p w:rsidR="00871B08" w:rsidRDefault="00DE5DFA">
      <w:pPr>
        <w:pStyle w:val="PR1"/>
      </w:pPr>
      <w:r>
        <w:rPr>
          <w:szCs w:val="22"/>
        </w:rPr>
        <w:t xml:space="preserve">All wiring, branch circuits and feeders, 600 volts and below, shall be stranded copper, type THW, THWN, or </w:t>
      </w:r>
      <w:proofErr w:type="gramStart"/>
      <w:r>
        <w:rPr>
          <w:szCs w:val="22"/>
        </w:rPr>
        <w:t>THHN  sized</w:t>
      </w:r>
      <w:proofErr w:type="gramEnd"/>
      <w:r>
        <w:rPr>
          <w:szCs w:val="22"/>
        </w:rPr>
        <w:t xml:space="preserve"> as indicated on the drawing.</w:t>
      </w:r>
      <w:r w:rsidR="002D2B68">
        <w:rPr>
          <w:szCs w:val="22"/>
        </w:rPr>
        <w:t xml:space="preserve"> A</w:t>
      </w:r>
      <w:r>
        <w:rPr>
          <w:szCs w:val="22"/>
        </w:rPr>
        <w:t xml:space="preserve">luminum conductors </w:t>
      </w:r>
      <w:r w:rsidR="002D2B68">
        <w:rPr>
          <w:szCs w:val="22"/>
        </w:rPr>
        <w:t xml:space="preserve">can </w:t>
      </w:r>
      <w:r>
        <w:rPr>
          <w:szCs w:val="22"/>
        </w:rPr>
        <w:t>be used</w:t>
      </w:r>
      <w:r w:rsidR="002D2B68">
        <w:t xml:space="preserve"> for feeders above 150 amps</w:t>
      </w:r>
      <w:r w:rsidR="001658F8">
        <w:t>.</w:t>
      </w:r>
    </w:p>
    <w:p w:rsidR="00DE5DFA" w:rsidRPr="00DE5DFA" w:rsidRDefault="00DE5DFA">
      <w:pPr>
        <w:pStyle w:val="PR1"/>
      </w:pPr>
      <w:r>
        <w:rPr>
          <w:szCs w:val="22"/>
        </w:rPr>
        <w:t>Feeder phase identification from left to right or front to back facing front of equipment shall be one of the following:</w:t>
      </w:r>
    </w:p>
    <w:p w:rsidR="00DE5DFA" w:rsidRPr="00DE5DFA" w:rsidRDefault="00DE5DFA" w:rsidP="00DE5DFA">
      <w:pPr>
        <w:pStyle w:val="PR1"/>
        <w:numPr>
          <w:ilvl w:val="0"/>
          <w:numId w:val="0"/>
        </w:numPr>
        <w:ind w:left="288"/>
      </w:pPr>
    </w:p>
    <w:tbl>
      <w:tblPr>
        <w:tblW w:w="0" w:type="auto"/>
        <w:tblInd w:w="1270" w:type="dxa"/>
        <w:tblLayout w:type="fixed"/>
        <w:tblCellMar>
          <w:left w:w="100" w:type="dxa"/>
          <w:right w:w="100" w:type="dxa"/>
        </w:tblCellMar>
        <w:tblLook w:val="0000" w:firstRow="0" w:lastRow="0" w:firstColumn="0" w:lastColumn="0" w:noHBand="0" w:noVBand="0"/>
      </w:tblPr>
      <w:tblGrid>
        <w:gridCol w:w="1230"/>
        <w:gridCol w:w="1242"/>
        <w:gridCol w:w="1255"/>
        <w:gridCol w:w="1035"/>
        <w:gridCol w:w="2172"/>
      </w:tblGrid>
      <w:tr w:rsidR="00DE5DFA">
        <w:trPr>
          <w:cantSplit/>
        </w:trPr>
        <w:tc>
          <w:tcPr>
            <w:tcW w:w="1230" w:type="dxa"/>
            <w:tcBorders>
              <w:top w:val="single" w:sz="6" w:space="0" w:color="000000"/>
              <w:left w:val="single" w:sz="6" w:space="0" w:color="000000"/>
              <w:bottom w:val="double" w:sz="16" w:space="0" w:color="000000"/>
            </w:tcBorders>
          </w:tcPr>
          <w:p w:rsidR="00DE5DFA" w:rsidRDefault="00DE5DFA" w:rsidP="00E2638D">
            <w:pPr>
              <w:keepNext/>
              <w:numPr>
                <w:ilvl w:val="12"/>
                <w:numId w:val="0"/>
              </w:numPr>
              <w:tabs>
                <w:tab w:val="left" w:pos="-1440"/>
                <w:tab w:val="left" w:pos="-720"/>
                <w:tab w:val="left" w:pos="0"/>
                <w:tab w:val="left" w:pos="540"/>
                <w:tab w:val="left" w:pos="1080"/>
                <w:tab w:val="left" w:pos="1620"/>
                <w:tab w:val="left" w:pos="2160"/>
              </w:tabs>
              <w:spacing w:before="105" w:after="28"/>
              <w:rPr>
                <w:szCs w:val="22"/>
              </w:rPr>
            </w:pPr>
            <w:r>
              <w:rPr>
                <w:szCs w:val="22"/>
              </w:rPr>
              <w:t>Phase A</w:t>
            </w:r>
          </w:p>
        </w:tc>
        <w:tc>
          <w:tcPr>
            <w:tcW w:w="1242" w:type="dxa"/>
            <w:tcBorders>
              <w:top w:val="single" w:sz="6" w:space="0" w:color="000000"/>
              <w:left w:val="single" w:sz="6" w:space="0" w:color="000000"/>
              <w:bottom w:val="double" w:sz="16" w:space="0" w:color="000000"/>
            </w:tcBorders>
          </w:tcPr>
          <w:p w:rsidR="00DE5DFA" w:rsidRDefault="00DE5DFA" w:rsidP="00E2638D">
            <w:pPr>
              <w:keepNext/>
              <w:numPr>
                <w:ilvl w:val="12"/>
                <w:numId w:val="0"/>
              </w:numPr>
              <w:tabs>
                <w:tab w:val="left" w:pos="-1440"/>
                <w:tab w:val="left" w:pos="-720"/>
                <w:tab w:val="left" w:pos="0"/>
                <w:tab w:val="left" w:pos="540"/>
                <w:tab w:val="left" w:pos="1080"/>
              </w:tabs>
              <w:spacing w:before="105" w:after="28"/>
              <w:jc w:val="center"/>
              <w:rPr>
                <w:szCs w:val="22"/>
              </w:rPr>
            </w:pPr>
            <w:r>
              <w:rPr>
                <w:szCs w:val="22"/>
              </w:rPr>
              <w:t>Phase B</w:t>
            </w:r>
          </w:p>
        </w:tc>
        <w:tc>
          <w:tcPr>
            <w:tcW w:w="1255" w:type="dxa"/>
            <w:tcBorders>
              <w:top w:val="single" w:sz="6" w:space="0" w:color="000000"/>
              <w:left w:val="single" w:sz="6" w:space="0" w:color="000000"/>
              <w:bottom w:val="double" w:sz="16" w:space="0" w:color="000000"/>
            </w:tcBorders>
          </w:tcPr>
          <w:p w:rsidR="00DE5DFA" w:rsidRDefault="00DE5DFA" w:rsidP="00E2638D">
            <w:pPr>
              <w:keepNext/>
              <w:numPr>
                <w:ilvl w:val="12"/>
                <w:numId w:val="0"/>
              </w:numPr>
              <w:tabs>
                <w:tab w:val="left" w:pos="-1440"/>
                <w:tab w:val="left" w:pos="-720"/>
                <w:tab w:val="left" w:pos="0"/>
                <w:tab w:val="left" w:pos="540"/>
                <w:tab w:val="left" w:pos="1080"/>
              </w:tabs>
              <w:spacing w:before="105" w:after="28"/>
              <w:jc w:val="center"/>
              <w:rPr>
                <w:szCs w:val="22"/>
              </w:rPr>
            </w:pPr>
            <w:r>
              <w:rPr>
                <w:szCs w:val="22"/>
              </w:rPr>
              <w:t>Phase C</w:t>
            </w:r>
          </w:p>
        </w:tc>
        <w:tc>
          <w:tcPr>
            <w:tcW w:w="1035" w:type="dxa"/>
            <w:tcBorders>
              <w:top w:val="single" w:sz="6" w:space="0" w:color="000000"/>
              <w:left w:val="single" w:sz="6" w:space="0" w:color="000000"/>
              <w:bottom w:val="double" w:sz="16" w:space="0" w:color="000000"/>
            </w:tcBorders>
          </w:tcPr>
          <w:p w:rsidR="00DE5DFA" w:rsidRDefault="00DE5DFA" w:rsidP="00E2638D">
            <w:pPr>
              <w:keepNext/>
              <w:numPr>
                <w:ilvl w:val="12"/>
                <w:numId w:val="0"/>
              </w:numPr>
              <w:tabs>
                <w:tab w:val="left" w:pos="-1440"/>
                <w:tab w:val="left" w:pos="-720"/>
                <w:tab w:val="left" w:pos="0"/>
                <w:tab w:val="left" w:pos="540"/>
              </w:tabs>
              <w:spacing w:before="105" w:after="28"/>
              <w:jc w:val="center"/>
              <w:rPr>
                <w:szCs w:val="22"/>
              </w:rPr>
            </w:pPr>
            <w:r>
              <w:rPr>
                <w:szCs w:val="22"/>
              </w:rPr>
              <w:t>Neutral</w:t>
            </w:r>
          </w:p>
        </w:tc>
        <w:tc>
          <w:tcPr>
            <w:tcW w:w="2172" w:type="dxa"/>
            <w:tcBorders>
              <w:top w:val="single" w:sz="6" w:space="0" w:color="000000"/>
              <w:left w:val="single" w:sz="6" w:space="0" w:color="000000"/>
              <w:bottom w:val="double" w:sz="16" w:space="0" w:color="000000"/>
              <w:right w:val="single" w:sz="6" w:space="0" w:color="000000"/>
            </w:tcBorders>
          </w:tcPr>
          <w:p w:rsidR="00DE5DFA" w:rsidRDefault="00DE5DFA" w:rsidP="00E2638D">
            <w:pPr>
              <w:keepNext/>
              <w:numPr>
                <w:ilvl w:val="12"/>
                <w:numId w:val="0"/>
              </w:numPr>
              <w:tabs>
                <w:tab w:val="left" w:pos="-1440"/>
                <w:tab w:val="left" w:pos="-720"/>
                <w:tab w:val="left" w:pos="0"/>
                <w:tab w:val="left" w:pos="540"/>
                <w:tab w:val="left" w:pos="1080"/>
                <w:tab w:val="left" w:pos="1620"/>
                <w:tab w:val="left" w:pos="2160"/>
              </w:tabs>
              <w:spacing w:before="105" w:after="28"/>
              <w:rPr>
                <w:szCs w:val="22"/>
              </w:rPr>
            </w:pPr>
            <w:r>
              <w:rPr>
                <w:szCs w:val="22"/>
              </w:rPr>
              <w:t>System</w:t>
            </w:r>
          </w:p>
        </w:tc>
      </w:tr>
      <w:tr w:rsidR="00DE5DFA">
        <w:trPr>
          <w:cantSplit/>
        </w:trPr>
        <w:tc>
          <w:tcPr>
            <w:tcW w:w="1230" w:type="dxa"/>
            <w:tcBorders>
              <w:top w:val="single" w:sz="6" w:space="0" w:color="000000"/>
              <w:left w:val="single" w:sz="6" w:space="0" w:color="000000"/>
            </w:tcBorders>
          </w:tcPr>
          <w:p w:rsidR="00DE5DFA" w:rsidRDefault="00DE5DFA" w:rsidP="00E2638D">
            <w:pPr>
              <w:keepNext/>
              <w:numPr>
                <w:ilvl w:val="12"/>
                <w:numId w:val="0"/>
              </w:numPr>
              <w:tabs>
                <w:tab w:val="left" w:pos="-1440"/>
                <w:tab w:val="left" w:pos="-720"/>
                <w:tab w:val="left" w:pos="0"/>
                <w:tab w:val="left" w:pos="540"/>
                <w:tab w:val="left" w:pos="1080"/>
                <w:tab w:val="left" w:pos="1620"/>
                <w:tab w:val="left" w:pos="2160"/>
              </w:tabs>
              <w:spacing w:before="105" w:after="28"/>
              <w:jc w:val="center"/>
              <w:rPr>
                <w:szCs w:val="22"/>
              </w:rPr>
            </w:pPr>
            <w:r>
              <w:rPr>
                <w:szCs w:val="22"/>
              </w:rPr>
              <w:t>X</w:t>
            </w:r>
          </w:p>
        </w:tc>
        <w:tc>
          <w:tcPr>
            <w:tcW w:w="1242" w:type="dxa"/>
            <w:tcBorders>
              <w:top w:val="single" w:sz="6" w:space="0" w:color="000000"/>
              <w:left w:val="single" w:sz="6" w:space="0" w:color="000000"/>
            </w:tcBorders>
          </w:tcPr>
          <w:p w:rsidR="00DE5DFA" w:rsidRDefault="00DE5DFA" w:rsidP="00E2638D">
            <w:pPr>
              <w:keepNext/>
              <w:numPr>
                <w:ilvl w:val="12"/>
                <w:numId w:val="0"/>
              </w:numPr>
              <w:tabs>
                <w:tab w:val="left" w:pos="-1440"/>
                <w:tab w:val="left" w:pos="-720"/>
                <w:tab w:val="left" w:pos="0"/>
                <w:tab w:val="left" w:pos="540"/>
                <w:tab w:val="left" w:pos="1080"/>
              </w:tabs>
              <w:spacing w:before="105" w:after="28"/>
              <w:jc w:val="center"/>
              <w:rPr>
                <w:szCs w:val="22"/>
              </w:rPr>
            </w:pPr>
            <w:r>
              <w:rPr>
                <w:szCs w:val="22"/>
              </w:rPr>
              <w:t>Y</w:t>
            </w:r>
          </w:p>
        </w:tc>
        <w:tc>
          <w:tcPr>
            <w:tcW w:w="1255" w:type="dxa"/>
            <w:tcBorders>
              <w:top w:val="single" w:sz="6" w:space="0" w:color="000000"/>
              <w:left w:val="single" w:sz="6" w:space="0" w:color="000000"/>
            </w:tcBorders>
          </w:tcPr>
          <w:p w:rsidR="00DE5DFA" w:rsidRDefault="00DE5DFA" w:rsidP="00E2638D">
            <w:pPr>
              <w:keepNext/>
              <w:numPr>
                <w:ilvl w:val="12"/>
                <w:numId w:val="0"/>
              </w:numPr>
              <w:tabs>
                <w:tab w:val="left" w:pos="-1440"/>
                <w:tab w:val="left" w:pos="-720"/>
                <w:tab w:val="left" w:pos="0"/>
                <w:tab w:val="left" w:pos="540"/>
                <w:tab w:val="left" w:pos="1080"/>
              </w:tabs>
              <w:spacing w:before="105" w:after="28"/>
              <w:jc w:val="center"/>
              <w:rPr>
                <w:szCs w:val="22"/>
              </w:rPr>
            </w:pPr>
            <w:r>
              <w:rPr>
                <w:szCs w:val="22"/>
              </w:rPr>
              <w:t>Z</w:t>
            </w:r>
          </w:p>
        </w:tc>
        <w:tc>
          <w:tcPr>
            <w:tcW w:w="1035" w:type="dxa"/>
            <w:tcBorders>
              <w:top w:val="single" w:sz="6" w:space="0" w:color="000000"/>
              <w:left w:val="single" w:sz="6" w:space="0" w:color="000000"/>
            </w:tcBorders>
          </w:tcPr>
          <w:p w:rsidR="00DE5DFA" w:rsidRDefault="00DE5DFA" w:rsidP="00E2638D">
            <w:pPr>
              <w:keepNext/>
              <w:numPr>
                <w:ilvl w:val="12"/>
                <w:numId w:val="0"/>
              </w:numPr>
              <w:tabs>
                <w:tab w:val="left" w:pos="-1440"/>
                <w:tab w:val="left" w:pos="-720"/>
                <w:tab w:val="left" w:pos="0"/>
                <w:tab w:val="left" w:pos="540"/>
              </w:tabs>
              <w:spacing w:before="105" w:after="28"/>
              <w:jc w:val="center"/>
              <w:rPr>
                <w:szCs w:val="22"/>
              </w:rPr>
            </w:pPr>
            <w:r>
              <w:rPr>
                <w:szCs w:val="22"/>
              </w:rPr>
              <w:t>N</w:t>
            </w:r>
          </w:p>
        </w:tc>
        <w:tc>
          <w:tcPr>
            <w:tcW w:w="2172" w:type="dxa"/>
            <w:tcBorders>
              <w:top w:val="single" w:sz="6" w:space="0" w:color="000000"/>
              <w:left w:val="single" w:sz="6" w:space="0" w:color="000000"/>
              <w:right w:val="single" w:sz="6" w:space="0" w:color="000000"/>
            </w:tcBorders>
          </w:tcPr>
          <w:p w:rsidR="00DE5DFA" w:rsidRDefault="00DE5DFA" w:rsidP="00E2638D">
            <w:pPr>
              <w:keepNext/>
              <w:numPr>
                <w:ilvl w:val="12"/>
                <w:numId w:val="0"/>
              </w:numPr>
              <w:tabs>
                <w:tab w:val="left" w:pos="-1440"/>
                <w:tab w:val="left" w:pos="-720"/>
                <w:tab w:val="left" w:pos="0"/>
                <w:tab w:val="left" w:pos="540"/>
                <w:tab w:val="left" w:pos="1080"/>
                <w:tab w:val="left" w:pos="1620"/>
                <w:tab w:val="left" w:pos="2160"/>
              </w:tabs>
              <w:spacing w:before="105" w:after="28"/>
              <w:rPr>
                <w:szCs w:val="22"/>
              </w:rPr>
            </w:pPr>
            <w:r>
              <w:rPr>
                <w:szCs w:val="22"/>
              </w:rPr>
              <w:t>Any voltage</w:t>
            </w:r>
          </w:p>
        </w:tc>
      </w:tr>
      <w:tr w:rsidR="00DE5DFA">
        <w:trPr>
          <w:cantSplit/>
        </w:trPr>
        <w:tc>
          <w:tcPr>
            <w:tcW w:w="1230" w:type="dxa"/>
            <w:tcBorders>
              <w:top w:val="single" w:sz="6" w:space="0" w:color="000000"/>
              <w:left w:val="single" w:sz="6" w:space="0" w:color="000000"/>
            </w:tcBorders>
          </w:tcPr>
          <w:p w:rsidR="00DE5DFA" w:rsidRDefault="00DE5DFA" w:rsidP="00E2638D">
            <w:pPr>
              <w:keepNext/>
              <w:numPr>
                <w:ilvl w:val="12"/>
                <w:numId w:val="0"/>
              </w:numPr>
              <w:tabs>
                <w:tab w:val="left" w:pos="-1440"/>
                <w:tab w:val="left" w:pos="-720"/>
                <w:tab w:val="left" w:pos="0"/>
                <w:tab w:val="left" w:pos="540"/>
                <w:tab w:val="left" w:pos="1080"/>
                <w:tab w:val="left" w:pos="1620"/>
                <w:tab w:val="left" w:pos="2160"/>
              </w:tabs>
              <w:spacing w:before="105" w:after="28"/>
              <w:jc w:val="center"/>
              <w:rPr>
                <w:szCs w:val="22"/>
              </w:rPr>
            </w:pPr>
            <w:r>
              <w:rPr>
                <w:szCs w:val="22"/>
              </w:rPr>
              <w:t>BLACK</w:t>
            </w:r>
          </w:p>
        </w:tc>
        <w:tc>
          <w:tcPr>
            <w:tcW w:w="1242" w:type="dxa"/>
            <w:tcBorders>
              <w:top w:val="single" w:sz="6" w:space="0" w:color="000000"/>
              <w:left w:val="single" w:sz="6" w:space="0" w:color="000000"/>
            </w:tcBorders>
          </w:tcPr>
          <w:p w:rsidR="00DE5DFA" w:rsidRDefault="00DE5DFA" w:rsidP="00E2638D">
            <w:pPr>
              <w:keepNext/>
              <w:numPr>
                <w:ilvl w:val="12"/>
                <w:numId w:val="0"/>
              </w:numPr>
              <w:tabs>
                <w:tab w:val="left" w:pos="-1440"/>
                <w:tab w:val="left" w:pos="-720"/>
                <w:tab w:val="left" w:pos="0"/>
                <w:tab w:val="left" w:pos="540"/>
                <w:tab w:val="left" w:pos="1080"/>
              </w:tabs>
              <w:spacing w:before="105" w:after="28"/>
              <w:jc w:val="center"/>
              <w:rPr>
                <w:szCs w:val="22"/>
              </w:rPr>
            </w:pPr>
            <w:r>
              <w:rPr>
                <w:szCs w:val="22"/>
              </w:rPr>
              <w:t>RED</w:t>
            </w:r>
          </w:p>
        </w:tc>
        <w:tc>
          <w:tcPr>
            <w:tcW w:w="1255" w:type="dxa"/>
            <w:tcBorders>
              <w:top w:val="single" w:sz="6" w:space="0" w:color="000000"/>
              <w:left w:val="single" w:sz="6" w:space="0" w:color="000000"/>
            </w:tcBorders>
          </w:tcPr>
          <w:p w:rsidR="00DE5DFA" w:rsidRDefault="00DE5DFA" w:rsidP="00E2638D">
            <w:pPr>
              <w:keepNext/>
              <w:numPr>
                <w:ilvl w:val="12"/>
                <w:numId w:val="0"/>
              </w:numPr>
              <w:tabs>
                <w:tab w:val="left" w:pos="-1440"/>
                <w:tab w:val="left" w:pos="-720"/>
                <w:tab w:val="left" w:pos="0"/>
                <w:tab w:val="left" w:pos="540"/>
                <w:tab w:val="left" w:pos="1080"/>
              </w:tabs>
              <w:spacing w:before="105" w:after="28"/>
              <w:jc w:val="center"/>
              <w:rPr>
                <w:szCs w:val="22"/>
              </w:rPr>
            </w:pPr>
            <w:r>
              <w:rPr>
                <w:szCs w:val="22"/>
              </w:rPr>
              <w:t>BLUE</w:t>
            </w:r>
          </w:p>
        </w:tc>
        <w:tc>
          <w:tcPr>
            <w:tcW w:w="1035" w:type="dxa"/>
            <w:tcBorders>
              <w:top w:val="single" w:sz="6" w:space="0" w:color="000000"/>
              <w:left w:val="single" w:sz="6" w:space="0" w:color="000000"/>
            </w:tcBorders>
          </w:tcPr>
          <w:p w:rsidR="00DE5DFA" w:rsidRDefault="00DE5DFA" w:rsidP="00E2638D">
            <w:pPr>
              <w:keepNext/>
              <w:numPr>
                <w:ilvl w:val="12"/>
                <w:numId w:val="0"/>
              </w:numPr>
              <w:tabs>
                <w:tab w:val="left" w:pos="-1440"/>
                <w:tab w:val="left" w:pos="-720"/>
                <w:tab w:val="left" w:pos="0"/>
                <w:tab w:val="left" w:pos="540"/>
              </w:tabs>
              <w:spacing w:before="105" w:after="28"/>
              <w:jc w:val="center"/>
              <w:rPr>
                <w:szCs w:val="22"/>
              </w:rPr>
            </w:pPr>
            <w:r>
              <w:rPr>
                <w:szCs w:val="22"/>
              </w:rPr>
              <w:t>WHITE</w:t>
            </w:r>
          </w:p>
        </w:tc>
        <w:tc>
          <w:tcPr>
            <w:tcW w:w="2172" w:type="dxa"/>
            <w:tcBorders>
              <w:top w:val="single" w:sz="6" w:space="0" w:color="000000"/>
              <w:left w:val="single" w:sz="6" w:space="0" w:color="000000"/>
              <w:right w:val="single" w:sz="6" w:space="0" w:color="000000"/>
            </w:tcBorders>
          </w:tcPr>
          <w:p w:rsidR="00DE5DFA" w:rsidRDefault="00DE5DFA" w:rsidP="00E2638D">
            <w:pPr>
              <w:keepNext/>
              <w:numPr>
                <w:ilvl w:val="12"/>
                <w:numId w:val="0"/>
              </w:numPr>
              <w:tabs>
                <w:tab w:val="left" w:pos="-1440"/>
                <w:tab w:val="left" w:pos="-720"/>
                <w:tab w:val="left" w:pos="0"/>
                <w:tab w:val="left" w:pos="540"/>
                <w:tab w:val="left" w:pos="1080"/>
                <w:tab w:val="left" w:pos="1620"/>
                <w:tab w:val="left" w:pos="2160"/>
              </w:tabs>
              <w:spacing w:before="105" w:after="28"/>
              <w:rPr>
                <w:szCs w:val="22"/>
              </w:rPr>
            </w:pPr>
            <w:r>
              <w:rPr>
                <w:szCs w:val="22"/>
              </w:rPr>
              <w:t>120/208 volt feeders</w:t>
            </w:r>
          </w:p>
        </w:tc>
      </w:tr>
      <w:tr w:rsidR="00DE5DFA">
        <w:trPr>
          <w:cantSplit/>
        </w:trPr>
        <w:tc>
          <w:tcPr>
            <w:tcW w:w="1230" w:type="dxa"/>
            <w:tcBorders>
              <w:top w:val="single" w:sz="6" w:space="0" w:color="000000"/>
              <w:left w:val="single" w:sz="6" w:space="0" w:color="000000"/>
              <w:bottom w:val="single" w:sz="6" w:space="0" w:color="000000"/>
            </w:tcBorders>
          </w:tcPr>
          <w:p w:rsidR="00DE5DFA" w:rsidRDefault="00DE5DFA" w:rsidP="00E2638D">
            <w:pPr>
              <w:keepNext/>
              <w:numPr>
                <w:ilvl w:val="12"/>
                <w:numId w:val="0"/>
              </w:numPr>
              <w:tabs>
                <w:tab w:val="left" w:pos="-1440"/>
                <w:tab w:val="left" w:pos="-720"/>
                <w:tab w:val="left" w:pos="0"/>
                <w:tab w:val="left" w:pos="540"/>
                <w:tab w:val="left" w:pos="1080"/>
                <w:tab w:val="left" w:pos="1620"/>
                <w:tab w:val="left" w:pos="2160"/>
              </w:tabs>
              <w:spacing w:before="105" w:after="28"/>
              <w:jc w:val="center"/>
              <w:rPr>
                <w:szCs w:val="22"/>
              </w:rPr>
            </w:pPr>
            <w:r>
              <w:rPr>
                <w:szCs w:val="22"/>
              </w:rPr>
              <w:t>BROWN</w:t>
            </w:r>
          </w:p>
        </w:tc>
        <w:tc>
          <w:tcPr>
            <w:tcW w:w="1242" w:type="dxa"/>
            <w:tcBorders>
              <w:top w:val="single" w:sz="6" w:space="0" w:color="000000"/>
              <w:left w:val="single" w:sz="6" w:space="0" w:color="000000"/>
              <w:bottom w:val="single" w:sz="6" w:space="0" w:color="000000"/>
            </w:tcBorders>
          </w:tcPr>
          <w:p w:rsidR="00DE5DFA" w:rsidRDefault="00DE5DFA" w:rsidP="00E2638D">
            <w:pPr>
              <w:keepNext/>
              <w:numPr>
                <w:ilvl w:val="12"/>
                <w:numId w:val="0"/>
              </w:numPr>
              <w:tabs>
                <w:tab w:val="left" w:pos="-1440"/>
                <w:tab w:val="left" w:pos="-720"/>
                <w:tab w:val="left" w:pos="0"/>
                <w:tab w:val="left" w:pos="540"/>
                <w:tab w:val="left" w:pos="1080"/>
              </w:tabs>
              <w:spacing w:before="105" w:after="28"/>
              <w:jc w:val="center"/>
              <w:rPr>
                <w:szCs w:val="22"/>
              </w:rPr>
            </w:pPr>
            <w:smartTag w:uri="urn:schemas-microsoft-com:office:smarttags" w:element="City">
              <w:smartTag w:uri="urn:schemas-microsoft-com:office:smarttags" w:element="Street">
                <w:r>
                  <w:rPr>
                    <w:szCs w:val="22"/>
                  </w:rPr>
                  <w:t>ORANGE</w:t>
                </w:r>
              </w:smartTag>
            </w:smartTag>
          </w:p>
        </w:tc>
        <w:tc>
          <w:tcPr>
            <w:tcW w:w="1255" w:type="dxa"/>
            <w:tcBorders>
              <w:top w:val="single" w:sz="6" w:space="0" w:color="000000"/>
              <w:left w:val="single" w:sz="6" w:space="0" w:color="000000"/>
              <w:bottom w:val="single" w:sz="6" w:space="0" w:color="000000"/>
            </w:tcBorders>
          </w:tcPr>
          <w:p w:rsidR="00DE5DFA" w:rsidRDefault="00DE5DFA" w:rsidP="00E2638D">
            <w:pPr>
              <w:keepNext/>
              <w:numPr>
                <w:ilvl w:val="12"/>
                <w:numId w:val="0"/>
              </w:numPr>
              <w:tabs>
                <w:tab w:val="left" w:pos="-1440"/>
                <w:tab w:val="left" w:pos="-720"/>
                <w:tab w:val="left" w:pos="0"/>
                <w:tab w:val="left" w:pos="540"/>
                <w:tab w:val="left" w:pos="1080"/>
              </w:tabs>
              <w:spacing w:before="105" w:after="28"/>
              <w:jc w:val="center"/>
              <w:rPr>
                <w:szCs w:val="22"/>
              </w:rPr>
            </w:pPr>
            <w:r>
              <w:rPr>
                <w:szCs w:val="22"/>
              </w:rPr>
              <w:t>YELLOW</w:t>
            </w:r>
          </w:p>
        </w:tc>
        <w:tc>
          <w:tcPr>
            <w:tcW w:w="1035" w:type="dxa"/>
            <w:tcBorders>
              <w:top w:val="single" w:sz="6" w:space="0" w:color="000000"/>
              <w:left w:val="single" w:sz="6" w:space="0" w:color="000000"/>
              <w:bottom w:val="single" w:sz="6" w:space="0" w:color="000000"/>
            </w:tcBorders>
          </w:tcPr>
          <w:p w:rsidR="00DE5DFA" w:rsidRDefault="00DE5DFA" w:rsidP="00E2638D">
            <w:pPr>
              <w:keepNext/>
              <w:numPr>
                <w:ilvl w:val="12"/>
                <w:numId w:val="0"/>
              </w:numPr>
              <w:tabs>
                <w:tab w:val="left" w:pos="-1440"/>
                <w:tab w:val="left" w:pos="-720"/>
                <w:tab w:val="left" w:pos="0"/>
                <w:tab w:val="left" w:pos="540"/>
              </w:tabs>
              <w:spacing w:before="105" w:after="28"/>
              <w:jc w:val="center"/>
              <w:rPr>
                <w:szCs w:val="22"/>
              </w:rPr>
            </w:pPr>
            <w:r>
              <w:rPr>
                <w:szCs w:val="22"/>
              </w:rPr>
              <w:t>GRAY</w:t>
            </w:r>
          </w:p>
        </w:tc>
        <w:tc>
          <w:tcPr>
            <w:tcW w:w="2172" w:type="dxa"/>
            <w:tcBorders>
              <w:top w:val="single" w:sz="6" w:space="0" w:color="000000"/>
              <w:left w:val="single" w:sz="6" w:space="0" w:color="000000"/>
              <w:bottom w:val="single" w:sz="6" w:space="0" w:color="000000"/>
              <w:right w:val="single" w:sz="6" w:space="0" w:color="000000"/>
            </w:tcBorders>
          </w:tcPr>
          <w:p w:rsidR="00DE5DFA" w:rsidRDefault="00DE5DFA" w:rsidP="00E2638D">
            <w:pPr>
              <w:keepNext/>
              <w:numPr>
                <w:ilvl w:val="12"/>
                <w:numId w:val="0"/>
              </w:numPr>
              <w:tabs>
                <w:tab w:val="left" w:pos="-1440"/>
                <w:tab w:val="left" w:pos="-720"/>
                <w:tab w:val="left" w:pos="0"/>
                <w:tab w:val="left" w:pos="540"/>
                <w:tab w:val="left" w:pos="1080"/>
                <w:tab w:val="left" w:pos="1620"/>
                <w:tab w:val="left" w:pos="2160"/>
              </w:tabs>
              <w:spacing w:before="105" w:after="28"/>
              <w:rPr>
                <w:szCs w:val="22"/>
              </w:rPr>
            </w:pPr>
            <w:r>
              <w:rPr>
                <w:szCs w:val="22"/>
              </w:rPr>
              <w:t>277/480 volt feeders</w:t>
            </w:r>
          </w:p>
        </w:tc>
      </w:tr>
    </w:tbl>
    <w:p w:rsidR="00DE5DFA" w:rsidRPr="00DE5DFA" w:rsidRDefault="00DE5DFA" w:rsidP="00DE5DFA">
      <w:pPr>
        <w:pStyle w:val="PR1"/>
        <w:numPr>
          <w:ilvl w:val="0"/>
          <w:numId w:val="0"/>
        </w:numPr>
        <w:ind w:left="288"/>
      </w:pPr>
    </w:p>
    <w:p w:rsidR="00DE5DFA" w:rsidRPr="00DE5DFA" w:rsidRDefault="00DE5DFA">
      <w:pPr>
        <w:pStyle w:val="PR1"/>
      </w:pPr>
      <w:r>
        <w:rPr>
          <w:szCs w:val="22"/>
        </w:rPr>
        <w:t>In general, all branch circuit wiring shall be 600 volt type THHN or THWN, minimum wire size number 12 AWG, except where noted otherwise. Branch circuits 100 feet or longer shall be minimum size number 10 wire AWG.</w:t>
      </w:r>
    </w:p>
    <w:p w:rsidR="00DE5DFA" w:rsidRPr="00DE5DFA" w:rsidRDefault="00DE5DFA">
      <w:pPr>
        <w:pStyle w:val="PR1"/>
      </w:pPr>
      <w:r>
        <w:rPr>
          <w:szCs w:val="22"/>
        </w:rPr>
        <w:t>120 volt control circuits may be number 14 AWG wire.</w:t>
      </w:r>
    </w:p>
    <w:p w:rsidR="00DE5DFA" w:rsidRPr="00DE5DFA" w:rsidRDefault="00DE5DFA">
      <w:pPr>
        <w:pStyle w:val="PR1"/>
      </w:pPr>
      <w:r>
        <w:rPr>
          <w:szCs w:val="22"/>
        </w:rPr>
        <w:t>Neutral conductor insulation color for emergency and “X” panel circuits shall be as noted above with a red tracer.</w:t>
      </w:r>
    </w:p>
    <w:p w:rsidR="00DE5DFA" w:rsidRDefault="00DE5DFA">
      <w:pPr>
        <w:pStyle w:val="PR1"/>
      </w:pPr>
      <w:r>
        <w:rPr>
          <w:szCs w:val="22"/>
        </w:rPr>
        <w:t>Cable types MC, MI, NM, NMC, or NMS shall not be used unless specifically noted on the drawings or in the specifications.</w:t>
      </w:r>
    </w:p>
    <w:p w:rsidR="00871B08" w:rsidRDefault="00DE5DFA">
      <w:pPr>
        <w:pStyle w:val="ART"/>
      </w:pPr>
      <w:r>
        <w:t>TRAY CABLE</w:t>
      </w:r>
      <w:r w:rsidR="009E10E6">
        <w:tab/>
      </w:r>
    </w:p>
    <w:p w:rsidR="00871B08" w:rsidRPr="00DE5DFA" w:rsidRDefault="00DE5DFA">
      <w:pPr>
        <w:pStyle w:val="PR1"/>
      </w:pPr>
      <w:r>
        <w:rPr>
          <w:szCs w:val="22"/>
        </w:rPr>
        <w:t>Tray cable shall be three conductor with ground, size as shown on the drawings, UL listed TC for cable tray installation, and comprised of the following:</w:t>
      </w:r>
    </w:p>
    <w:p w:rsidR="00DE5DFA" w:rsidRPr="000C4FDA" w:rsidRDefault="00DE5DFA" w:rsidP="00DE5DFA">
      <w:pPr>
        <w:pStyle w:val="PR2"/>
        <w:spacing w:before="240"/>
      </w:pPr>
      <w:r>
        <w:rPr>
          <w:szCs w:val="22"/>
        </w:rPr>
        <w:t>Class B stranded, tinned, annealed copper conductors, each insulated with flame-retardant ethylene propylene rubber (EPR) rated for 90 deg C operation.  Each insulated conductor shall be individually identified by color coding to differentiate one phase from the other.</w:t>
      </w:r>
    </w:p>
    <w:p w:rsidR="000C4FDA" w:rsidRPr="000C4FDA" w:rsidRDefault="000C4FDA" w:rsidP="00DE5DFA">
      <w:pPr>
        <w:pStyle w:val="PR2"/>
        <w:spacing w:before="240"/>
      </w:pPr>
      <w:r>
        <w:rPr>
          <w:szCs w:val="22"/>
        </w:rPr>
        <w:t>The three insulated conductors shall be cabled together with non-hygroscopic, flame-retardant fillers, a bare copper ground conductor with an overall binder tape applied.</w:t>
      </w:r>
    </w:p>
    <w:p w:rsidR="00820046" w:rsidRPr="00820046" w:rsidRDefault="000C4FDA" w:rsidP="00820046">
      <w:pPr>
        <w:pStyle w:val="PR2"/>
        <w:spacing w:before="240"/>
      </w:pPr>
      <w:r>
        <w:rPr>
          <w:szCs w:val="22"/>
        </w:rPr>
        <w:lastRenderedPageBreak/>
        <w:t>A flame-retardant chlorinated polyethylene (CPE) jacket shall be applied over the cable a</w:t>
      </w:r>
      <w:r w:rsidR="00820046">
        <w:rPr>
          <w:szCs w:val="22"/>
        </w:rPr>
        <w:t>ssembly.</w:t>
      </w:r>
    </w:p>
    <w:p w:rsidR="00820046" w:rsidRDefault="00820046" w:rsidP="00820046">
      <w:pPr>
        <w:pStyle w:val="PR2"/>
        <w:numPr>
          <w:ilvl w:val="0"/>
          <w:numId w:val="0"/>
        </w:numPr>
        <w:spacing w:before="240"/>
      </w:pPr>
    </w:p>
    <w:p w:rsidR="000C4FDA" w:rsidRDefault="000C4FDA" w:rsidP="00820046">
      <w:pPr>
        <w:pStyle w:val="PRN"/>
      </w:pPr>
      <w:r>
        <w:t>Use the following paragraph when single conductor tray cable is used.</w:t>
      </w:r>
    </w:p>
    <w:p w:rsidR="000C4FDA" w:rsidRPr="000C4FDA" w:rsidRDefault="000C4FDA">
      <w:pPr>
        <w:pStyle w:val="PR1"/>
      </w:pPr>
      <w:r>
        <w:rPr>
          <w:szCs w:val="22"/>
        </w:rPr>
        <w:t>All new single conductor tray cable shall be covered with 3M Scotch 77 arc and fire proofing tape 2 inches wide.  Apply two layers of tape, half lapped and wound in opposite directions</w:t>
      </w:r>
    </w:p>
    <w:p w:rsidR="000C4FDA" w:rsidRPr="000C4FDA" w:rsidRDefault="000C4FDA">
      <w:pPr>
        <w:pStyle w:val="PR1"/>
      </w:pPr>
      <w:r>
        <w:rPr>
          <w:szCs w:val="22"/>
        </w:rPr>
        <w:t xml:space="preserve">Cable shall be manufactured by </w:t>
      </w:r>
      <w:r w:rsidR="00277CFB">
        <w:rPr>
          <w:szCs w:val="22"/>
        </w:rPr>
        <w:t>General Cable</w:t>
      </w:r>
      <w:r>
        <w:rPr>
          <w:szCs w:val="22"/>
        </w:rPr>
        <w:t xml:space="preserve">, </w:t>
      </w:r>
      <w:proofErr w:type="spellStart"/>
      <w:r>
        <w:rPr>
          <w:szCs w:val="22"/>
        </w:rPr>
        <w:t>Kerite</w:t>
      </w:r>
      <w:proofErr w:type="spellEnd"/>
      <w:r>
        <w:rPr>
          <w:szCs w:val="22"/>
        </w:rPr>
        <w:t xml:space="preserve">, or </w:t>
      </w:r>
      <w:proofErr w:type="spellStart"/>
      <w:r>
        <w:rPr>
          <w:szCs w:val="22"/>
        </w:rPr>
        <w:t>Okonite</w:t>
      </w:r>
      <w:proofErr w:type="spellEnd"/>
      <w:r>
        <w:rPr>
          <w:szCs w:val="22"/>
        </w:rPr>
        <w:t>.</w:t>
      </w:r>
    </w:p>
    <w:p w:rsidR="009E10E6" w:rsidRDefault="000C4FDA" w:rsidP="000C4FDA">
      <w:pPr>
        <w:pStyle w:val="ART"/>
      </w:pPr>
      <w:r>
        <w:t>WIRING CONNECTIONS</w:t>
      </w:r>
    </w:p>
    <w:p w:rsidR="000C4FDA" w:rsidRPr="003233D9" w:rsidRDefault="000C4FDA" w:rsidP="000C4FDA">
      <w:pPr>
        <w:pStyle w:val="PR1"/>
      </w:pPr>
      <w:r>
        <w:rPr>
          <w:szCs w:val="22"/>
        </w:rPr>
        <w:t xml:space="preserve">Taps and splices in all feeder and branch circuit conductors larger than no. 8 AWG shall be made with approved solderless, pressure type bolted connectors. Splices in conductors no. 8 AWG and smaller may be made with </w:t>
      </w:r>
      <w:proofErr w:type="spellStart"/>
      <w:r>
        <w:rPr>
          <w:szCs w:val="22"/>
        </w:rPr>
        <w:t>preinsulated</w:t>
      </w:r>
      <w:proofErr w:type="spellEnd"/>
      <w:r>
        <w:rPr>
          <w:szCs w:val="22"/>
        </w:rPr>
        <w:t xml:space="preserve"> </w:t>
      </w:r>
      <w:proofErr w:type="spellStart"/>
      <w:r>
        <w:rPr>
          <w:szCs w:val="22"/>
        </w:rPr>
        <w:t>Scotchlock</w:t>
      </w:r>
      <w:proofErr w:type="spellEnd"/>
      <w:r>
        <w:rPr>
          <w:szCs w:val="22"/>
        </w:rPr>
        <w:t xml:space="preserve"> or Ideal Wing-Nut spring tension connectors</w:t>
      </w:r>
      <w:r w:rsidR="003233D9">
        <w:rPr>
          <w:szCs w:val="22"/>
        </w:rPr>
        <w:t>.</w:t>
      </w:r>
    </w:p>
    <w:p w:rsidR="003233D9" w:rsidRPr="000C4FDA" w:rsidRDefault="003233D9" w:rsidP="000C4FDA">
      <w:pPr>
        <w:pStyle w:val="PR1"/>
      </w:pPr>
      <w:r>
        <w:rPr>
          <w:szCs w:val="22"/>
        </w:rPr>
        <w:t xml:space="preserve">Termination of motor leads to branch circuit conductors shall be made with Burndy Clear UNITAP </w:t>
      </w:r>
      <w:proofErr w:type="spellStart"/>
      <w:r>
        <w:rPr>
          <w:szCs w:val="22"/>
        </w:rPr>
        <w:t>inspectable</w:t>
      </w:r>
      <w:proofErr w:type="spellEnd"/>
      <w:r>
        <w:rPr>
          <w:szCs w:val="22"/>
        </w:rPr>
        <w:t xml:space="preserve"> insulated multiple tap connectors sized for the conductors being terminated.</w:t>
      </w:r>
    </w:p>
    <w:p w:rsidR="00871B08" w:rsidRDefault="00871B08">
      <w:pPr>
        <w:pStyle w:val="PRT"/>
      </w:pPr>
      <w:r>
        <w:t>EXECUTION</w:t>
      </w:r>
    </w:p>
    <w:p w:rsidR="00871B08" w:rsidRDefault="000C4FDA">
      <w:pPr>
        <w:pStyle w:val="ART"/>
      </w:pPr>
      <w:r>
        <w:t>CONDUCTOR</w:t>
      </w:r>
      <w:r w:rsidR="00474BD3">
        <w:t>S</w:t>
      </w:r>
    </w:p>
    <w:p w:rsidR="000C4FDA" w:rsidRDefault="000C4FDA" w:rsidP="000C4FDA">
      <w:pPr>
        <w:pStyle w:val="PR1"/>
      </w:pPr>
      <w:r>
        <w:t>All wiring shall be installed in rigid galvanized conduit, intermediate metal conduit (I.M.C.), flexible conduit, electrical metallic tubing (E.M.T.) or other approved raceway</w:t>
      </w:r>
      <w:r w:rsidR="009E10E6">
        <w:t>.</w:t>
      </w:r>
    </w:p>
    <w:p w:rsidR="009E10E6" w:rsidRDefault="000C4FDA" w:rsidP="000C4FDA">
      <w:pPr>
        <w:pStyle w:val="PR1"/>
      </w:pPr>
      <w:r>
        <w:rPr>
          <w:szCs w:val="22"/>
        </w:rPr>
        <w:t xml:space="preserve">Pulling compounds shall be compatible with the cable being installed in accordance cable </w:t>
      </w:r>
      <w:proofErr w:type="gramStart"/>
      <w:r>
        <w:rPr>
          <w:szCs w:val="22"/>
        </w:rPr>
        <w:t>manufacturers</w:t>
      </w:r>
      <w:proofErr w:type="gramEnd"/>
      <w:r>
        <w:rPr>
          <w:szCs w:val="22"/>
        </w:rPr>
        <w:t xml:space="preserve"> recommendations</w:t>
      </w:r>
      <w:r w:rsidR="009E10E6">
        <w:t>.</w:t>
      </w:r>
    </w:p>
    <w:p w:rsidR="004D5A98" w:rsidRDefault="004D5A98" w:rsidP="000C4FDA">
      <w:pPr>
        <w:pStyle w:val="PR1"/>
      </w:pPr>
      <w:r>
        <w:t>A shared neutral between branch circuits shall not be used for single phase, phase-to-neutral loads at either 120 volts or 277 volts.</w:t>
      </w:r>
    </w:p>
    <w:p w:rsidR="009C78D5" w:rsidRDefault="009C78D5" w:rsidP="000C4FDA">
      <w:pPr>
        <w:pStyle w:val="PR1"/>
      </w:pPr>
      <w:r>
        <w:t>Neutral conductors in junction boxes, pull boxes, outlet boxes, etc. shall be identified with the associated phase conductor circuit number.</w:t>
      </w:r>
    </w:p>
    <w:p w:rsidR="000C4FDA" w:rsidRDefault="000C4FDA" w:rsidP="000C4FDA">
      <w:pPr>
        <w:pStyle w:val="ART"/>
      </w:pPr>
      <w:r>
        <w:t>TRAY CABLE</w:t>
      </w:r>
    </w:p>
    <w:p w:rsidR="000C4FDA" w:rsidRPr="000C4FDA" w:rsidRDefault="000C4FDA" w:rsidP="000C4FDA">
      <w:pPr>
        <w:pStyle w:val="PR1"/>
      </w:pPr>
      <w:r>
        <w:rPr>
          <w:szCs w:val="22"/>
        </w:rPr>
        <w:t>In other than horizontal runs where side rails do not provide adequate containment of the cables, cable shall be fastened securely to transverse members of the tray.</w:t>
      </w:r>
    </w:p>
    <w:p w:rsidR="00871B08" w:rsidRDefault="00871B08">
      <w:pPr>
        <w:pStyle w:val="EOS"/>
      </w:pPr>
      <w:r>
        <w:t>END OF SECTION 26</w:t>
      </w:r>
      <w:r w:rsidR="009E10E6">
        <w:t>05</w:t>
      </w:r>
      <w:r w:rsidR="00092FAB">
        <w:t>19</w:t>
      </w:r>
    </w:p>
    <w:sectPr w:rsidR="00871B08" w:rsidSect="00983B07">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E33" w:rsidRDefault="00CC1E33">
      <w:r>
        <w:separator/>
      </w:r>
    </w:p>
  </w:endnote>
  <w:endnote w:type="continuationSeparator" w:id="0">
    <w:p w:rsidR="00CC1E33" w:rsidRDefault="00CC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FA" w:rsidRDefault="00DE5DFA">
    <w:pPr>
      <w:pStyle w:val="FTR"/>
      <w:rPr>
        <w:rStyle w:val="NAM"/>
      </w:rPr>
    </w:pPr>
  </w:p>
  <w:p w:rsidR="00DE5DFA" w:rsidRDefault="00DE5DFA">
    <w:pPr>
      <w:pStyle w:val="FTR"/>
      <w:rPr>
        <w:rStyle w:val="NAM"/>
      </w:rPr>
    </w:pPr>
    <w:r>
      <w:rPr>
        <w:rStyle w:val="NAM"/>
      </w:rPr>
      <w:t>260519</w:t>
    </w:r>
    <w:r w:rsidR="009B2071">
      <w:rPr>
        <w:rStyle w:val="NAM"/>
      </w:rPr>
      <w:t>LowVoltageElectricalPowerConductorsandCables</w:t>
    </w:r>
    <w:r>
      <w:rPr>
        <w:rStyle w:val="NAM"/>
      </w:rPr>
      <w:t>.doc</w:t>
    </w:r>
    <w:r w:rsidR="00E2638D">
      <w:rPr>
        <w:rStyle w:val="NAM"/>
      </w:rPr>
      <w:t>x</w:t>
    </w:r>
  </w:p>
  <w:p w:rsidR="00DE5DFA" w:rsidRDefault="00DE5DFA">
    <w:pPr>
      <w:pStyle w:val="FTR"/>
    </w:pPr>
    <w:r>
      <w:rPr>
        <w:rStyle w:val="NAM"/>
      </w:rPr>
      <w:t xml:space="preserve">Rev. </w:t>
    </w:r>
    <w:r w:rsidR="00277CFB">
      <w:rPr>
        <w:rStyle w:val="NAM"/>
      </w:rPr>
      <w:t>12</w:t>
    </w:r>
    <w:r w:rsidR="00FD1E93">
      <w:rPr>
        <w:rStyle w:val="NAM"/>
      </w:rPr>
      <w:t>/</w:t>
    </w:r>
    <w:r w:rsidR="00277CFB">
      <w:rPr>
        <w:rStyle w:val="NAM"/>
      </w:rPr>
      <w:t>26</w:t>
    </w:r>
    <w:r w:rsidR="00FD1E93">
      <w:rPr>
        <w:rStyle w:val="NAM"/>
      </w:rPr>
      <w:t>/20</w:t>
    </w:r>
    <w:r w:rsidR="004D5A98">
      <w:rPr>
        <w:rStyle w:val="NAM"/>
      </w:rPr>
      <w:t>1</w:t>
    </w:r>
    <w:r w:rsidR="00277CFB">
      <w:rPr>
        <w:rStyle w:val="NAM"/>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E33" w:rsidRDefault="00CC1E33">
      <w:r>
        <w:separator/>
      </w:r>
    </w:p>
  </w:footnote>
  <w:footnote w:type="continuationSeparator" w:id="0">
    <w:p w:rsidR="00CC1E33" w:rsidRDefault="00CC1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DFA" w:rsidRDefault="00DE5DFA" w:rsidP="0079599A">
    <w:pPr>
      <w:pStyle w:val="Header"/>
    </w:pPr>
    <w:smartTag w:uri="urn:schemas-microsoft-com:office:smarttags" w:element="Street">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DE5DFA" w:rsidRDefault="00DE5DFA" w:rsidP="0079599A">
    <w:pPr>
      <w:pStyle w:val="Header"/>
    </w:pPr>
    <w:r>
      <w:t>Construction Standards</w:t>
    </w:r>
  </w:p>
  <w:p w:rsidR="00DE5DFA" w:rsidRDefault="00DE5DFA" w:rsidP="003775B0">
    <w:pPr>
      <w:pStyle w:val="Header"/>
      <w:tabs>
        <w:tab w:val="clear" w:pos="4320"/>
        <w:tab w:val="clear" w:pos="8640"/>
        <w:tab w:val="right" w:pos="9360"/>
      </w:tabs>
    </w:pPr>
    <w:r>
      <w:tab/>
      <w:t>LOW-VOLTAGE ELECTRICAL POWER CONDUCTORS AND CABLES</w:t>
    </w:r>
  </w:p>
  <w:p w:rsidR="00DE5DFA" w:rsidRDefault="00DE5DFA" w:rsidP="0079599A">
    <w:pPr>
      <w:pStyle w:val="Header"/>
      <w:tabs>
        <w:tab w:val="clear" w:pos="8640"/>
        <w:tab w:val="right" w:pos="9360"/>
      </w:tabs>
      <w:rPr>
        <w:rStyle w:val="PageNumber"/>
      </w:rPr>
    </w:pPr>
    <w:r>
      <w:tab/>
    </w:r>
    <w:r>
      <w:tab/>
      <w:t>PAGE 260519-</w:t>
    </w:r>
    <w:r w:rsidR="00C60C39">
      <w:rPr>
        <w:rStyle w:val="PageNumber"/>
      </w:rPr>
      <w:fldChar w:fldCharType="begin"/>
    </w:r>
    <w:r>
      <w:rPr>
        <w:rStyle w:val="PageNumber"/>
      </w:rPr>
      <w:instrText xml:space="preserve"> PAGE </w:instrText>
    </w:r>
    <w:r w:rsidR="00C60C39">
      <w:rPr>
        <w:rStyle w:val="PageNumber"/>
      </w:rPr>
      <w:fldChar w:fldCharType="separate"/>
    </w:r>
    <w:r w:rsidR="00EA0C3B">
      <w:rPr>
        <w:rStyle w:val="PageNumber"/>
        <w:noProof/>
      </w:rPr>
      <w:t>3</w:t>
    </w:r>
    <w:r w:rsidR="00C60C39">
      <w:rPr>
        <w:rStyle w:val="PageNumber"/>
      </w:rPr>
      <w:fldChar w:fldCharType="end"/>
    </w:r>
  </w:p>
  <w:p w:rsidR="00DE5DFA" w:rsidRPr="0079599A" w:rsidRDefault="00DE5DFA" w:rsidP="0079599A">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876236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871B08"/>
    <w:rsid w:val="00092FAB"/>
    <w:rsid w:val="000A5A98"/>
    <w:rsid w:val="000C4FDA"/>
    <w:rsid w:val="00160694"/>
    <w:rsid w:val="001658F8"/>
    <w:rsid w:val="001803BD"/>
    <w:rsid w:val="00204C74"/>
    <w:rsid w:val="00277CFB"/>
    <w:rsid w:val="002A6620"/>
    <w:rsid w:val="002D2B68"/>
    <w:rsid w:val="002D61AD"/>
    <w:rsid w:val="00304B64"/>
    <w:rsid w:val="0031022F"/>
    <w:rsid w:val="003233D9"/>
    <w:rsid w:val="00364697"/>
    <w:rsid w:val="003775B0"/>
    <w:rsid w:val="003C42D1"/>
    <w:rsid w:val="004334AF"/>
    <w:rsid w:val="00474BD3"/>
    <w:rsid w:val="004A4F8C"/>
    <w:rsid w:val="004B1143"/>
    <w:rsid w:val="004D5A98"/>
    <w:rsid w:val="00502642"/>
    <w:rsid w:val="00563274"/>
    <w:rsid w:val="005E4492"/>
    <w:rsid w:val="00663D91"/>
    <w:rsid w:val="00684EA8"/>
    <w:rsid w:val="00687878"/>
    <w:rsid w:val="006B3EDC"/>
    <w:rsid w:val="006E783C"/>
    <w:rsid w:val="0079599A"/>
    <w:rsid w:val="007D3EBC"/>
    <w:rsid w:val="00812C7A"/>
    <w:rsid w:val="00820046"/>
    <w:rsid w:val="00871B08"/>
    <w:rsid w:val="00872A98"/>
    <w:rsid w:val="00876836"/>
    <w:rsid w:val="00880F6C"/>
    <w:rsid w:val="00882033"/>
    <w:rsid w:val="008D25CC"/>
    <w:rsid w:val="008E1763"/>
    <w:rsid w:val="008E1863"/>
    <w:rsid w:val="00912B70"/>
    <w:rsid w:val="00923AC1"/>
    <w:rsid w:val="00983B07"/>
    <w:rsid w:val="009B2071"/>
    <w:rsid w:val="009C55B5"/>
    <w:rsid w:val="009C78D5"/>
    <w:rsid w:val="009D47B0"/>
    <w:rsid w:val="009E10E6"/>
    <w:rsid w:val="009F4A5A"/>
    <w:rsid w:val="00AA259E"/>
    <w:rsid w:val="00B73749"/>
    <w:rsid w:val="00B8567D"/>
    <w:rsid w:val="00C60C39"/>
    <w:rsid w:val="00C95826"/>
    <w:rsid w:val="00CB2540"/>
    <w:rsid w:val="00CC1E33"/>
    <w:rsid w:val="00D50B48"/>
    <w:rsid w:val="00D51795"/>
    <w:rsid w:val="00D71A0E"/>
    <w:rsid w:val="00DB387B"/>
    <w:rsid w:val="00DE5DFA"/>
    <w:rsid w:val="00E2638D"/>
    <w:rsid w:val="00E62245"/>
    <w:rsid w:val="00E872E9"/>
    <w:rsid w:val="00E937F0"/>
    <w:rsid w:val="00EA0C3B"/>
    <w:rsid w:val="00ED5F1B"/>
    <w:rsid w:val="00EE5680"/>
    <w:rsid w:val="00EE7014"/>
    <w:rsid w:val="00F90A79"/>
    <w:rsid w:val="00FD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0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983B07"/>
    <w:pPr>
      <w:tabs>
        <w:tab w:val="center" w:pos="4608"/>
        <w:tab w:val="right" w:pos="9360"/>
      </w:tabs>
      <w:suppressAutoHyphens/>
      <w:jc w:val="both"/>
    </w:pPr>
  </w:style>
  <w:style w:type="paragraph" w:customStyle="1" w:styleId="FTR">
    <w:name w:val="FTR"/>
    <w:basedOn w:val="Normal"/>
    <w:rsid w:val="00983B07"/>
    <w:pPr>
      <w:tabs>
        <w:tab w:val="right" w:pos="9360"/>
      </w:tabs>
      <w:suppressAutoHyphens/>
      <w:jc w:val="both"/>
    </w:pPr>
  </w:style>
  <w:style w:type="paragraph" w:customStyle="1" w:styleId="SCT">
    <w:name w:val="SCT"/>
    <w:basedOn w:val="Normal"/>
    <w:next w:val="PRT"/>
    <w:rsid w:val="00983B07"/>
    <w:pPr>
      <w:suppressAutoHyphens/>
      <w:spacing w:before="240"/>
      <w:jc w:val="both"/>
    </w:pPr>
  </w:style>
  <w:style w:type="paragraph" w:customStyle="1" w:styleId="PRT">
    <w:name w:val="PRT"/>
    <w:basedOn w:val="Normal"/>
    <w:next w:val="ART"/>
    <w:rsid w:val="00983B07"/>
    <w:pPr>
      <w:keepNext/>
      <w:numPr>
        <w:numId w:val="1"/>
      </w:numPr>
      <w:suppressAutoHyphens/>
      <w:spacing w:before="480"/>
      <w:jc w:val="both"/>
      <w:outlineLvl w:val="0"/>
    </w:pPr>
  </w:style>
  <w:style w:type="paragraph" w:customStyle="1" w:styleId="SUT">
    <w:name w:val="SUT"/>
    <w:basedOn w:val="Normal"/>
    <w:next w:val="PR1"/>
    <w:rsid w:val="00983B07"/>
    <w:pPr>
      <w:numPr>
        <w:ilvl w:val="1"/>
        <w:numId w:val="1"/>
      </w:numPr>
      <w:suppressAutoHyphens/>
      <w:spacing w:before="240"/>
      <w:jc w:val="both"/>
      <w:outlineLvl w:val="0"/>
    </w:pPr>
  </w:style>
  <w:style w:type="paragraph" w:customStyle="1" w:styleId="DST">
    <w:name w:val="DST"/>
    <w:basedOn w:val="Normal"/>
    <w:next w:val="PR1"/>
    <w:rsid w:val="00983B07"/>
    <w:pPr>
      <w:numPr>
        <w:ilvl w:val="2"/>
        <w:numId w:val="1"/>
      </w:numPr>
      <w:suppressAutoHyphens/>
      <w:spacing w:before="240"/>
      <w:jc w:val="both"/>
      <w:outlineLvl w:val="0"/>
    </w:pPr>
  </w:style>
  <w:style w:type="paragraph" w:customStyle="1" w:styleId="ART">
    <w:name w:val="ART"/>
    <w:basedOn w:val="Normal"/>
    <w:next w:val="PR1"/>
    <w:rsid w:val="00983B07"/>
    <w:pPr>
      <w:keepNext/>
      <w:numPr>
        <w:ilvl w:val="3"/>
        <w:numId w:val="1"/>
      </w:numPr>
      <w:suppressAutoHyphens/>
      <w:spacing w:before="480"/>
      <w:jc w:val="both"/>
      <w:outlineLvl w:val="1"/>
    </w:pPr>
  </w:style>
  <w:style w:type="paragraph" w:customStyle="1" w:styleId="PR1">
    <w:name w:val="PR1"/>
    <w:basedOn w:val="Normal"/>
    <w:rsid w:val="00983B07"/>
    <w:pPr>
      <w:numPr>
        <w:ilvl w:val="4"/>
        <w:numId w:val="1"/>
      </w:numPr>
      <w:suppressAutoHyphens/>
      <w:spacing w:before="240"/>
      <w:jc w:val="both"/>
      <w:outlineLvl w:val="2"/>
    </w:pPr>
  </w:style>
  <w:style w:type="paragraph" w:customStyle="1" w:styleId="PR2">
    <w:name w:val="PR2"/>
    <w:basedOn w:val="Normal"/>
    <w:rsid w:val="00983B07"/>
    <w:pPr>
      <w:numPr>
        <w:ilvl w:val="5"/>
        <w:numId w:val="1"/>
      </w:numPr>
      <w:suppressAutoHyphens/>
      <w:jc w:val="both"/>
      <w:outlineLvl w:val="3"/>
    </w:pPr>
  </w:style>
  <w:style w:type="paragraph" w:customStyle="1" w:styleId="PR3">
    <w:name w:val="PR3"/>
    <w:basedOn w:val="Normal"/>
    <w:rsid w:val="00983B07"/>
    <w:pPr>
      <w:numPr>
        <w:ilvl w:val="6"/>
        <w:numId w:val="1"/>
      </w:numPr>
      <w:suppressAutoHyphens/>
      <w:jc w:val="both"/>
      <w:outlineLvl w:val="4"/>
    </w:pPr>
  </w:style>
  <w:style w:type="paragraph" w:customStyle="1" w:styleId="PR4">
    <w:name w:val="PR4"/>
    <w:basedOn w:val="Normal"/>
    <w:rsid w:val="00983B07"/>
    <w:pPr>
      <w:numPr>
        <w:ilvl w:val="7"/>
        <w:numId w:val="1"/>
      </w:numPr>
      <w:suppressAutoHyphens/>
      <w:jc w:val="both"/>
      <w:outlineLvl w:val="5"/>
    </w:pPr>
  </w:style>
  <w:style w:type="paragraph" w:customStyle="1" w:styleId="PR5">
    <w:name w:val="PR5"/>
    <w:basedOn w:val="Normal"/>
    <w:rsid w:val="00983B07"/>
    <w:pPr>
      <w:numPr>
        <w:ilvl w:val="8"/>
        <w:numId w:val="1"/>
      </w:numPr>
      <w:suppressAutoHyphens/>
      <w:jc w:val="both"/>
      <w:outlineLvl w:val="6"/>
    </w:pPr>
  </w:style>
  <w:style w:type="paragraph" w:customStyle="1" w:styleId="TB1">
    <w:name w:val="TB1"/>
    <w:basedOn w:val="Normal"/>
    <w:next w:val="PR1"/>
    <w:rsid w:val="00983B07"/>
    <w:pPr>
      <w:suppressAutoHyphens/>
      <w:spacing w:before="240"/>
      <w:ind w:left="288"/>
      <w:jc w:val="both"/>
    </w:pPr>
  </w:style>
  <w:style w:type="paragraph" w:customStyle="1" w:styleId="TB2">
    <w:name w:val="TB2"/>
    <w:basedOn w:val="Normal"/>
    <w:next w:val="PR2"/>
    <w:rsid w:val="00983B07"/>
    <w:pPr>
      <w:suppressAutoHyphens/>
      <w:spacing w:before="240"/>
      <w:ind w:left="864"/>
      <w:jc w:val="both"/>
    </w:pPr>
  </w:style>
  <w:style w:type="paragraph" w:customStyle="1" w:styleId="TB3">
    <w:name w:val="TB3"/>
    <w:basedOn w:val="Normal"/>
    <w:next w:val="PR3"/>
    <w:rsid w:val="00983B07"/>
    <w:pPr>
      <w:suppressAutoHyphens/>
      <w:spacing w:before="240"/>
      <w:ind w:left="1440"/>
      <w:jc w:val="both"/>
    </w:pPr>
  </w:style>
  <w:style w:type="paragraph" w:customStyle="1" w:styleId="TB4">
    <w:name w:val="TB4"/>
    <w:basedOn w:val="Normal"/>
    <w:next w:val="PR4"/>
    <w:rsid w:val="00983B07"/>
    <w:pPr>
      <w:suppressAutoHyphens/>
      <w:spacing w:before="240"/>
      <w:ind w:left="2016"/>
      <w:jc w:val="both"/>
    </w:pPr>
  </w:style>
  <w:style w:type="paragraph" w:customStyle="1" w:styleId="TB5">
    <w:name w:val="TB5"/>
    <w:basedOn w:val="Normal"/>
    <w:next w:val="PR5"/>
    <w:rsid w:val="00983B07"/>
    <w:pPr>
      <w:suppressAutoHyphens/>
      <w:spacing w:before="240"/>
      <w:ind w:left="2592"/>
      <w:jc w:val="both"/>
    </w:pPr>
  </w:style>
  <w:style w:type="paragraph" w:customStyle="1" w:styleId="TF1">
    <w:name w:val="TF1"/>
    <w:basedOn w:val="Normal"/>
    <w:next w:val="TB1"/>
    <w:rsid w:val="00983B07"/>
    <w:pPr>
      <w:suppressAutoHyphens/>
      <w:spacing w:before="240"/>
      <w:ind w:left="288"/>
      <w:jc w:val="both"/>
    </w:pPr>
  </w:style>
  <w:style w:type="paragraph" w:customStyle="1" w:styleId="TF2">
    <w:name w:val="TF2"/>
    <w:basedOn w:val="Normal"/>
    <w:next w:val="TB2"/>
    <w:rsid w:val="00983B07"/>
    <w:pPr>
      <w:suppressAutoHyphens/>
      <w:spacing w:before="240"/>
      <w:ind w:left="864"/>
      <w:jc w:val="both"/>
    </w:pPr>
  </w:style>
  <w:style w:type="paragraph" w:customStyle="1" w:styleId="TF3">
    <w:name w:val="TF3"/>
    <w:basedOn w:val="Normal"/>
    <w:next w:val="TB3"/>
    <w:rsid w:val="00983B07"/>
    <w:pPr>
      <w:suppressAutoHyphens/>
      <w:spacing w:before="240"/>
      <w:ind w:left="1440"/>
      <w:jc w:val="both"/>
    </w:pPr>
  </w:style>
  <w:style w:type="paragraph" w:customStyle="1" w:styleId="TF4">
    <w:name w:val="TF4"/>
    <w:basedOn w:val="Normal"/>
    <w:next w:val="TB4"/>
    <w:rsid w:val="00983B07"/>
    <w:pPr>
      <w:suppressAutoHyphens/>
      <w:spacing w:before="240"/>
      <w:ind w:left="2016"/>
      <w:jc w:val="both"/>
    </w:pPr>
  </w:style>
  <w:style w:type="paragraph" w:customStyle="1" w:styleId="TF5">
    <w:name w:val="TF5"/>
    <w:basedOn w:val="Normal"/>
    <w:next w:val="TB5"/>
    <w:rsid w:val="00983B07"/>
    <w:pPr>
      <w:suppressAutoHyphens/>
      <w:spacing w:before="240"/>
      <w:ind w:left="2592"/>
      <w:jc w:val="both"/>
    </w:pPr>
  </w:style>
  <w:style w:type="paragraph" w:customStyle="1" w:styleId="TCH">
    <w:name w:val="TCH"/>
    <w:basedOn w:val="Normal"/>
    <w:rsid w:val="00983B07"/>
    <w:pPr>
      <w:suppressAutoHyphens/>
    </w:pPr>
  </w:style>
  <w:style w:type="paragraph" w:customStyle="1" w:styleId="TCE">
    <w:name w:val="TCE"/>
    <w:basedOn w:val="Normal"/>
    <w:rsid w:val="00983B07"/>
    <w:pPr>
      <w:suppressAutoHyphens/>
      <w:ind w:left="144" w:hanging="144"/>
    </w:pPr>
  </w:style>
  <w:style w:type="paragraph" w:customStyle="1" w:styleId="EOS">
    <w:name w:val="EOS"/>
    <w:basedOn w:val="Normal"/>
    <w:rsid w:val="00983B07"/>
    <w:pPr>
      <w:suppressAutoHyphens/>
      <w:spacing w:before="480"/>
      <w:jc w:val="both"/>
    </w:pPr>
  </w:style>
  <w:style w:type="paragraph" w:customStyle="1" w:styleId="ANT">
    <w:name w:val="ANT"/>
    <w:basedOn w:val="Normal"/>
    <w:rsid w:val="00983B07"/>
    <w:pPr>
      <w:suppressAutoHyphens/>
      <w:spacing w:before="240"/>
      <w:jc w:val="both"/>
    </w:pPr>
    <w:rPr>
      <w:vanish/>
      <w:color w:val="800080"/>
      <w:u w:val="single"/>
    </w:rPr>
  </w:style>
  <w:style w:type="paragraph" w:customStyle="1" w:styleId="CMT">
    <w:name w:val="CMT"/>
    <w:basedOn w:val="Normal"/>
    <w:rsid w:val="00983B07"/>
    <w:pPr>
      <w:suppressAutoHyphens/>
      <w:spacing w:before="240"/>
      <w:jc w:val="both"/>
    </w:pPr>
    <w:rPr>
      <w:vanish/>
      <w:color w:val="0000FF"/>
    </w:rPr>
  </w:style>
  <w:style w:type="character" w:customStyle="1" w:styleId="CPR">
    <w:name w:val="CPR"/>
    <w:basedOn w:val="DefaultParagraphFont"/>
    <w:rsid w:val="00983B07"/>
  </w:style>
  <w:style w:type="character" w:customStyle="1" w:styleId="SPN">
    <w:name w:val="SPN"/>
    <w:basedOn w:val="DefaultParagraphFont"/>
    <w:rsid w:val="00983B07"/>
  </w:style>
  <w:style w:type="character" w:customStyle="1" w:styleId="SPD">
    <w:name w:val="SPD"/>
    <w:basedOn w:val="DefaultParagraphFont"/>
    <w:rsid w:val="00983B07"/>
  </w:style>
  <w:style w:type="character" w:customStyle="1" w:styleId="NUM">
    <w:name w:val="NUM"/>
    <w:basedOn w:val="DefaultParagraphFont"/>
    <w:rsid w:val="00983B07"/>
  </w:style>
  <w:style w:type="character" w:customStyle="1" w:styleId="NAM">
    <w:name w:val="NAM"/>
    <w:basedOn w:val="DefaultParagraphFont"/>
    <w:rsid w:val="00983B07"/>
  </w:style>
  <w:style w:type="character" w:customStyle="1" w:styleId="SI">
    <w:name w:val="SI"/>
    <w:basedOn w:val="DefaultParagraphFont"/>
    <w:rsid w:val="00983B07"/>
    <w:rPr>
      <w:color w:val="008080"/>
    </w:rPr>
  </w:style>
  <w:style w:type="character" w:customStyle="1" w:styleId="IP">
    <w:name w:val="IP"/>
    <w:basedOn w:val="DefaultParagraphFont"/>
    <w:rsid w:val="00983B07"/>
    <w:rPr>
      <w:color w:val="FF0000"/>
    </w:rPr>
  </w:style>
  <w:style w:type="paragraph" w:styleId="Header">
    <w:name w:val="header"/>
    <w:basedOn w:val="Normal"/>
    <w:rsid w:val="0079599A"/>
    <w:pPr>
      <w:tabs>
        <w:tab w:val="center" w:pos="4320"/>
        <w:tab w:val="right" w:pos="8640"/>
      </w:tabs>
    </w:pPr>
  </w:style>
  <w:style w:type="paragraph" w:styleId="Footer">
    <w:name w:val="footer"/>
    <w:basedOn w:val="Normal"/>
    <w:rsid w:val="0079599A"/>
    <w:pPr>
      <w:tabs>
        <w:tab w:val="center" w:pos="4320"/>
        <w:tab w:val="right" w:pos="8640"/>
      </w:tabs>
    </w:pPr>
  </w:style>
  <w:style w:type="paragraph" w:customStyle="1" w:styleId="RJUST">
    <w:name w:val="RJUST"/>
    <w:basedOn w:val="Normal"/>
    <w:rsid w:val="0079599A"/>
    <w:pPr>
      <w:jc w:val="right"/>
    </w:pPr>
  </w:style>
  <w:style w:type="character" w:styleId="PageNumber">
    <w:name w:val="page number"/>
    <w:basedOn w:val="DefaultParagraphFont"/>
    <w:rsid w:val="0079599A"/>
  </w:style>
  <w:style w:type="paragraph" w:customStyle="1" w:styleId="PR3Before12pt">
    <w:name w:val="PR3 + Before: 12 pt"/>
    <w:basedOn w:val="PR3"/>
    <w:rsid w:val="004B1143"/>
    <w:pPr>
      <w:spacing w:before="240"/>
    </w:pPr>
  </w:style>
  <w:style w:type="paragraph" w:customStyle="1" w:styleId="PRN">
    <w:name w:val="PRN"/>
    <w:basedOn w:val="Normal"/>
    <w:link w:val="PRNChar"/>
    <w:rsid w:val="00820046"/>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DefaultParagraphFont"/>
    <w:link w:val="PRN"/>
    <w:rsid w:val="00820046"/>
    <w:rPr>
      <w:sz w:val="22"/>
      <w:shd w:val="pct20" w:color="FFFF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726</Words>
  <Characters>3858</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Howard, Kane</cp:lastModifiedBy>
  <cp:revision>14</cp:revision>
  <dcterms:created xsi:type="dcterms:W3CDTF">2008-12-12T13:15:00Z</dcterms:created>
  <dcterms:modified xsi:type="dcterms:W3CDTF">2015-11-24T20:04:00Z</dcterms:modified>
  <cp:category/>
</cp:coreProperties>
</file>