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E0" w:rsidRDefault="00AF6EE0">
      <w:pPr>
        <w:pStyle w:val="SCT"/>
      </w:pPr>
      <w:r>
        <w:t xml:space="preserve">SECTION </w:t>
      </w:r>
      <w:r>
        <w:rPr>
          <w:rStyle w:val="NUM"/>
        </w:rPr>
        <w:t>2</w:t>
      </w:r>
      <w:r w:rsidR="00F20DC5">
        <w:rPr>
          <w:rStyle w:val="NUM"/>
        </w:rPr>
        <w:t>6</w:t>
      </w:r>
      <w:r w:rsidR="007702A7">
        <w:rPr>
          <w:rStyle w:val="NUM"/>
        </w:rPr>
        <w:t>05</w:t>
      </w:r>
      <w:r w:rsidR="00591193">
        <w:rPr>
          <w:rStyle w:val="NUM"/>
        </w:rPr>
        <w:t>73</w:t>
      </w:r>
      <w:r>
        <w:t xml:space="preserve"> </w:t>
      </w:r>
      <w:r w:rsidR="00F20DC5">
        <w:t>–</w:t>
      </w:r>
      <w:r>
        <w:t xml:space="preserve"> </w:t>
      </w:r>
      <w:r w:rsidR="00591193">
        <w:t>OVERCURRENT PROTECTVE DEVICE COORDINATION AND ARC FLASH HAZARD STUDY</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7702A7" w:rsidRDefault="007702A7">
      <w:pPr>
        <w:pStyle w:val="PR1"/>
      </w:pPr>
      <w:r>
        <w:t>This section shall apply to all Division 26 sections.</w:t>
      </w:r>
    </w:p>
    <w:p w:rsidR="00AF6EE0" w:rsidRDefault="00AF6EE0">
      <w:pPr>
        <w:pStyle w:val="ART"/>
      </w:pPr>
      <w:r>
        <w:t>SUMMARY</w:t>
      </w:r>
    </w:p>
    <w:p w:rsidR="00AF6EE0" w:rsidRDefault="006A0AF5">
      <w:pPr>
        <w:pStyle w:val="PR1"/>
      </w:pPr>
      <w:r>
        <w:t xml:space="preserve">This Section includes computer-based, fault-current and </w:t>
      </w:r>
      <w:proofErr w:type="spellStart"/>
      <w:r>
        <w:t>overcurrent</w:t>
      </w:r>
      <w:proofErr w:type="spellEnd"/>
      <w:r>
        <w:t xml:space="preserve"> protective device coordination studies, arc flash hazard studies.</w:t>
      </w:r>
    </w:p>
    <w:p w:rsidR="006A0AF5" w:rsidRDefault="006A0AF5">
      <w:pPr>
        <w:pStyle w:val="PR1"/>
      </w:pPr>
      <w:r>
        <w:t>Protective devices shall be set based on results of the protective device coordination study.</w:t>
      </w:r>
    </w:p>
    <w:p w:rsidR="006A0AF5" w:rsidRDefault="006A0AF5">
      <w:pPr>
        <w:pStyle w:val="PR1"/>
      </w:pPr>
      <w:r>
        <w:t>Electrical equipment shall be labeled with the arc flash hazard information based on the results of the arc flash hazard study.</w:t>
      </w:r>
    </w:p>
    <w:p w:rsidR="006A0AF5" w:rsidRDefault="006A0AF5">
      <w:pPr>
        <w:pStyle w:val="PR1"/>
      </w:pPr>
      <w:r>
        <w:t xml:space="preserve">As much as possible, the </w:t>
      </w:r>
      <w:proofErr w:type="spellStart"/>
      <w:r>
        <w:t>overcurrent</w:t>
      </w:r>
      <w:proofErr w:type="spellEnd"/>
      <w:r>
        <w:t xml:space="preserve"> protective device settings shall be to keep the arc flash hazard at any point in the system no greater than level 2.  Where necessary, an appropriate compromise shall be made between system protection and service continuity with system protection and service continuity considered to be of equal importance.</w:t>
      </w:r>
    </w:p>
    <w:p w:rsidR="00AF6EE0" w:rsidRDefault="00AF6EE0">
      <w:pPr>
        <w:pStyle w:val="ART"/>
      </w:pPr>
      <w:r>
        <w:t>SUBMITTALS</w:t>
      </w:r>
    </w:p>
    <w:p w:rsidR="00AF6EE0" w:rsidRDefault="006A0AF5">
      <w:pPr>
        <w:pStyle w:val="PR1"/>
      </w:pPr>
      <w:r>
        <w:t>Product Data:  For computer software program to be used for studies.</w:t>
      </w:r>
    </w:p>
    <w:p w:rsidR="00703F17" w:rsidRDefault="00703F17">
      <w:pPr>
        <w:pStyle w:val="PR1"/>
      </w:pPr>
      <w:r>
        <w:t>Product Certificates:</w:t>
      </w:r>
    </w:p>
    <w:p w:rsidR="006A0AF5" w:rsidRDefault="006A0AF5" w:rsidP="00703F17">
      <w:pPr>
        <w:pStyle w:val="PR2"/>
        <w:spacing w:before="240"/>
      </w:pPr>
      <w:r>
        <w:t>For coordination-study and fault-current-study computer software programs, certifying compliance with IEEE 399.</w:t>
      </w:r>
    </w:p>
    <w:p w:rsidR="00703F17" w:rsidRDefault="00703F17" w:rsidP="00703F17">
      <w:pPr>
        <w:pStyle w:val="PR2"/>
        <w:spacing w:before="240"/>
      </w:pPr>
      <w:r>
        <w:t>For arc flash hazard calculations computer software program certifying compliance with IEEE 1584.</w:t>
      </w:r>
    </w:p>
    <w:p w:rsidR="006A0AF5" w:rsidRDefault="006A0AF5">
      <w:pPr>
        <w:pStyle w:val="PR1"/>
      </w:pPr>
      <w:r>
        <w:t xml:space="preserve">Qualification Data:  For coordination-study </w:t>
      </w:r>
      <w:r w:rsidR="00703F17">
        <w:t xml:space="preserve">and arc flash hazard </w:t>
      </w:r>
      <w:r>
        <w:t>specialist.</w:t>
      </w:r>
    </w:p>
    <w:p w:rsidR="007702A7" w:rsidRDefault="006A0AF5" w:rsidP="007702A7">
      <w:pPr>
        <w:pStyle w:val="PR1"/>
      </w:pPr>
      <w:r>
        <w:t>Other Action Submittals:  The following submittals shall be made after the approval process for system protective devices has been completed.  Submittals shall be hardcopy and in digital form.</w:t>
      </w:r>
    </w:p>
    <w:p w:rsidR="007702A7" w:rsidRPr="00577BB2" w:rsidRDefault="00577BB2" w:rsidP="007702A7">
      <w:pPr>
        <w:pStyle w:val="PR2"/>
        <w:spacing w:before="240"/>
      </w:pPr>
      <w:r>
        <w:t>Coordination-study input data, including completed computer program input data sheets</w:t>
      </w:r>
      <w:r w:rsidR="007702A7">
        <w:rPr>
          <w:szCs w:val="22"/>
        </w:rPr>
        <w:t>.</w:t>
      </w:r>
    </w:p>
    <w:p w:rsidR="00577BB2" w:rsidRDefault="00577BB2" w:rsidP="00577BB2">
      <w:pPr>
        <w:pStyle w:val="PR2"/>
      </w:pPr>
      <w:r>
        <w:t>Study and Equipment Evaluation Reports.</w:t>
      </w:r>
    </w:p>
    <w:p w:rsidR="00577BB2" w:rsidRDefault="00577BB2" w:rsidP="00577BB2">
      <w:pPr>
        <w:pStyle w:val="PR2"/>
      </w:pPr>
      <w:r>
        <w:t>Coordination-Study Report.</w:t>
      </w:r>
    </w:p>
    <w:p w:rsidR="00703F17" w:rsidRPr="007702A7" w:rsidRDefault="00703F17" w:rsidP="00577BB2">
      <w:pPr>
        <w:pStyle w:val="PR2"/>
      </w:pPr>
      <w:r>
        <w:t>Arc flash hazard level report labels as defined in NFPA 70 and NFPA 70E.</w:t>
      </w:r>
    </w:p>
    <w:p w:rsidR="007C2340" w:rsidRDefault="007C2340" w:rsidP="007C2340">
      <w:pPr>
        <w:pStyle w:val="ART"/>
      </w:pPr>
      <w:r>
        <w:lastRenderedPageBreak/>
        <w:t>QUALITY ASSURANCE</w:t>
      </w:r>
    </w:p>
    <w:p w:rsidR="00EF0801" w:rsidRDefault="001E2C73" w:rsidP="007C2340">
      <w:pPr>
        <w:pStyle w:val="PR1"/>
      </w:pPr>
      <w:r>
        <w:t>Studies shall use computer programs that are distributed nationally and are in wide use.  Software algorithms shall comply with requirements of standards and guides specified in this Section.  Manual calculations are not acceptable.</w:t>
      </w:r>
    </w:p>
    <w:p w:rsidR="00EF0801" w:rsidRDefault="001E2C73" w:rsidP="00EF0801">
      <w:pPr>
        <w:pStyle w:val="PR1"/>
      </w:pPr>
      <w:r>
        <w:t>Coordination-Study and Arc Flash Hazard Specialist Qualifications:  An entity experienced in the application of computer software used for studies, having performed successful studies of similar magnitude on electrical distribution systems using similar devices.</w:t>
      </w:r>
    </w:p>
    <w:p w:rsidR="00EF0801" w:rsidRPr="00EF0801" w:rsidRDefault="001E2C73" w:rsidP="00EF0801">
      <w:pPr>
        <w:pStyle w:val="PR2"/>
        <w:spacing w:before="240"/>
      </w:pPr>
      <w:r>
        <w:t>Professional engineer, licensed in the state where Project is located, shall be responsible for the study and all calculations.  All elements of the study shall be performed under the direct supervision and control of engineer</w:t>
      </w:r>
      <w:r w:rsidR="00EF0801">
        <w:rPr>
          <w:szCs w:val="22"/>
        </w:rPr>
        <w:t>.</w:t>
      </w:r>
    </w:p>
    <w:p w:rsidR="00EF0801" w:rsidRDefault="001E2C73" w:rsidP="00EF0801">
      <w:pPr>
        <w:pStyle w:val="PR1"/>
      </w:pPr>
      <w:r>
        <w:t>Comply with IEEE 242 for short-circuit currents and coordination time intervals.</w:t>
      </w:r>
    </w:p>
    <w:p w:rsidR="001E2C73" w:rsidRDefault="001E2C73" w:rsidP="00EF0801">
      <w:pPr>
        <w:pStyle w:val="PR1"/>
      </w:pPr>
      <w:r>
        <w:t>Comply with IEEE 399 for general study procedures.</w:t>
      </w:r>
    </w:p>
    <w:p w:rsidR="001E2C73" w:rsidRDefault="001E2C73" w:rsidP="00EF0801">
      <w:pPr>
        <w:pStyle w:val="PR1"/>
      </w:pPr>
      <w:r>
        <w:t>Comply with IEEE 1584 for arc flash hazard calculations.</w:t>
      </w:r>
    </w:p>
    <w:p w:rsidR="00AF6EE0" w:rsidRDefault="00AF6EE0">
      <w:pPr>
        <w:pStyle w:val="PRT"/>
      </w:pPr>
      <w:r>
        <w:t>PRODUCTS</w:t>
      </w:r>
    </w:p>
    <w:p w:rsidR="00D71D7C" w:rsidRDefault="004448F8" w:rsidP="00D71D7C">
      <w:pPr>
        <w:pStyle w:val="ART"/>
      </w:pPr>
      <w:r>
        <w:t>COMPUTER SOFTWARE PROGRAMS</w:t>
      </w:r>
    </w:p>
    <w:p w:rsidR="00DA10B0" w:rsidRPr="004448F8" w:rsidRDefault="004448F8" w:rsidP="00DA10B0">
      <w:pPr>
        <w:pStyle w:val="PR1"/>
      </w:pPr>
      <w:r>
        <w:rPr>
          <w:szCs w:val="22"/>
        </w:rPr>
        <w:t>Computer software programs: Subject to compliance with requirements.  Provide products by one of the following:</w:t>
      </w:r>
    </w:p>
    <w:p w:rsidR="004448F8" w:rsidRDefault="004448F8" w:rsidP="004448F8">
      <w:pPr>
        <w:pStyle w:val="PR2"/>
        <w:spacing w:before="240"/>
      </w:pPr>
      <w:r>
        <w:t>EDSA Micro Corporation</w:t>
      </w:r>
    </w:p>
    <w:p w:rsidR="004448F8" w:rsidRDefault="004448F8" w:rsidP="004448F8">
      <w:pPr>
        <w:pStyle w:val="PR2"/>
      </w:pPr>
      <w:r>
        <w:t>SKM Systems Analysis, Inc.</w:t>
      </w:r>
    </w:p>
    <w:p w:rsidR="004448F8" w:rsidRDefault="004448F8" w:rsidP="004448F8">
      <w:pPr>
        <w:pStyle w:val="PR2"/>
      </w:pPr>
      <w:r>
        <w:t>ESA Inc.</w:t>
      </w:r>
    </w:p>
    <w:p w:rsidR="004448F8" w:rsidRDefault="004448F8" w:rsidP="004448F8">
      <w:pPr>
        <w:pStyle w:val="ART"/>
      </w:pPr>
      <w:r>
        <w:t>COMPUTER SOFTWARE PROGRAM REQUIREMENTS</w:t>
      </w:r>
    </w:p>
    <w:p w:rsidR="004448F8" w:rsidRDefault="004448F8" w:rsidP="004448F8">
      <w:pPr>
        <w:pStyle w:val="PR1"/>
      </w:pPr>
      <w:r>
        <w:t>Comply with IEEE 399.</w:t>
      </w:r>
    </w:p>
    <w:p w:rsidR="004448F8" w:rsidRDefault="004448F8" w:rsidP="004448F8">
      <w:pPr>
        <w:pStyle w:val="PR1"/>
      </w:pPr>
      <w:r>
        <w:t>Analytical features of fault-current-study computer software program shall include "mandatory," "very desirable," and "desirable" features as listed in IEEE 399.</w:t>
      </w:r>
    </w:p>
    <w:p w:rsidR="004448F8" w:rsidRDefault="004448F8" w:rsidP="004448F8">
      <w:pPr>
        <w:pStyle w:val="PR1"/>
      </w:pPr>
      <w:r>
        <w:t xml:space="preserve">Computer software program shall be capable of plotting and diagramming time-current-characteristic curves as part of its output.  Computer software program shall report device settings and ratings of all </w:t>
      </w:r>
      <w:proofErr w:type="spellStart"/>
      <w:r>
        <w:t>overcurrent</w:t>
      </w:r>
      <w:proofErr w:type="spellEnd"/>
      <w:r>
        <w:t xml:space="preserve"> protective devices and shall demonstrate selective coordination by computer-generated, time-current coordination plots.  The program shall generate signage indicating arc flash data that shall be installed on the equipment.</w:t>
      </w:r>
    </w:p>
    <w:p w:rsidR="004448F8" w:rsidRDefault="004448F8" w:rsidP="004448F8">
      <w:pPr>
        <w:pStyle w:val="PR2"/>
        <w:spacing w:before="240"/>
      </w:pPr>
      <w:r>
        <w:t>Optional Features:</w:t>
      </w:r>
    </w:p>
    <w:p w:rsidR="004448F8" w:rsidRDefault="004448F8" w:rsidP="004448F8">
      <w:pPr>
        <w:pStyle w:val="PR3Before12pt"/>
      </w:pPr>
      <w:r>
        <w:t>Arcing faults.</w:t>
      </w:r>
    </w:p>
    <w:p w:rsidR="004448F8" w:rsidRDefault="004448F8" w:rsidP="004448F8">
      <w:pPr>
        <w:pStyle w:val="PR3"/>
      </w:pPr>
      <w:r>
        <w:t>Simultaneous faults.</w:t>
      </w:r>
    </w:p>
    <w:p w:rsidR="004448F8" w:rsidRDefault="004448F8" w:rsidP="004448F8">
      <w:pPr>
        <w:pStyle w:val="PR3"/>
      </w:pPr>
      <w:r>
        <w:t>Explicit negative sequence.</w:t>
      </w:r>
    </w:p>
    <w:p w:rsidR="004448F8" w:rsidRPr="004448F8" w:rsidRDefault="004448F8" w:rsidP="004448F8">
      <w:pPr>
        <w:pStyle w:val="PR3"/>
      </w:pPr>
      <w:r>
        <w:t>Mutual coupling in zero sequence.</w:t>
      </w:r>
    </w:p>
    <w:p w:rsidR="00AF6EE0" w:rsidRDefault="004448F8">
      <w:pPr>
        <w:pStyle w:val="PRT"/>
      </w:pPr>
      <w:r>
        <w:t>E</w:t>
      </w:r>
      <w:r w:rsidR="00AF6EE0">
        <w:t>XECUTION</w:t>
      </w:r>
    </w:p>
    <w:p w:rsidR="000D623B" w:rsidRDefault="00FC2216" w:rsidP="00973C00">
      <w:pPr>
        <w:pStyle w:val="ART"/>
      </w:pPr>
      <w:r>
        <w:t>EXAMINATION</w:t>
      </w:r>
    </w:p>
    <w:p w:rsidR="00973C00" w:rsidRPr="00FC2216" w:rsidRDefault="00FC2216" w:rsidP="00973C00">
      <w:pPr>
        <w:pStyle w:val="PR1"/>
      </w:pPr>
      <w:r>
        <w:t xml:space="preserve">Examine Project </w:t>
      </w:r>
      <w:proofErr w:type="spellStart"/>
      <w:r>
        <w:t>overcurrent</w:t>
      </w:r>
      <w:proofErr w:type="spellEnd"/>
      <w:r>
        <w:t xml:space="preserve"> protective device submittals for compliance with electrical distribution system coordination requirements and other conditions affecting performance.  Devices to be coordinated are indicated on Drawings</w:t>
      </w:r>
      <w:r w:rsidR="00973C00">
        <w:rPr>
          <w:szCs w:val="22"/>
        </w:rPr>
        <w:t>.</w:t>
      </w:r>
    </w:p>
    <w:p w:rsidR="00FC2216" w:rsidRDefault="00FC2216" w:rsidP="00FC2216">
      <w:pPr>
        <w:pStyle w:val="PR2"/>
        <w:spacing w:before="240"/>
      </w:pPr>
      <w:r>
        <w:t>Proceed with coordination and arc flash hazard stud</w:t>
      </w:r>
      <w:r w:rsidR="001A52A5">
        <w:t>ies</w:t>
      </w:r>
      <w:r>
        <w:t xml:space="preserve"> only after relevant equipment submittals have been assembled.  </w:t>
      </w:r>
      <w:proofErr w:type="spellStart"/>
      <w:r>
        <w:t>Overcurrent</w:t>
      </w:r>
      <w:proofErr w:type="spellEnd"/>
      <w:r>
        <w:t xml:space="preserve"> protective devices that have not been submitted and approved prior to coordination study may not be used in study.</w:t>
      </w:r>
    </w:p>
    <w:p w:rsidR="00FC2216" w:rsidRDefault="00FC2216" w:rsidP="00FC2216">
      <w:pPr>
        <w:pStyle w:val="ART"/>
      </w:pPr>
      <w:r>
        <w:t>POWER SYSTEM DATA</w:t>
      </w:r>
    </w:p>
    <w:p w:rsidR="00FC2216" w:rsidRDefault="001A52A5" w:rsidP="00FC2216">
      <w:pPr>
        <w:pStyle w:val="PR1"/>
      </w:pPr>
      <w:r>
        <w:t>Gather and tabulate the following input data to support coordination and arc flash hazard studies:</w:t>
      </w:r>
    </w:p>
    <w:p w:rsidR="00911275" w:rsidRDefault="00911275" w:rsidP="00911275">
      <w:pPr>
        <w:pStyle w:val="PR2"/>
        <w:spacing w:before="240"/>
      </w:pPr>
      <w:r>
        <w:t xml:space="preserve">Product Data for </w:t>
      </w:r>
      <w:proofErr w:type="spellStart"/>
      <w:r>
        <w:t>overcurrent</w:t>
      </w:r>
      <w:proofErr w:type="spellEnd"/>
      <w:r>
        <w:t xml:space="preserve"> protective devices specified in other Division 26 Sections and involved in </w:t>
      </w:r>
      <w:proofErr w:type="spellStart"/>
      <w:r>
        <w:t>overcurrent</w:t>
      </w:r>
      <w:proofErr w:type="spellEnd"/>
      <w:r>
        <w:t xml:space="preserve"> protective device coordination and arc flash hazard studies.  Use equipment designation tags that are consistent with electrical distribution system diagrams, </w:t>
      </w:r>
      <w:proofErr w:type="spellStart"/>
      <w:r>
        <w:t>overcurrent</w:t>
      </w:r>
      <w:proofErr w:type="spellEnd"/>
      <w:r>
        <w:t xml:space="preserve"> protective device submittals, input and output data, and recommended device settings.</w:t>
      </w:r>
    </w:p>
    <w:p w:rsidR="00911275" w:rsidRDefault="00911275" w:rsidP="00911275">
      <w:pPr>
        <w:pStyle w:val="PR2"/>
        <w:spacing w:before="240"/>
      </w:pPr>
      <w:r>
        <w:t>Impedance of utility service entrance.</w:t>
      </w:r>
    </w:p>
    <w:p w:rsidR="00911275" w:rsidRDefault="00911275" w:rsidP="00911275">
      <w:pPr>
        <w:pStyle w:val="PR2"/>
        <w:spacing w:before="240"/>
      </w:pPr>
      <w:r>
        <w:t>Electrical Distribution System Diagram:  In hard-copy and electronic-copy formats, showing the following:</w:t>
      </w:r>
    </w:p>
    <w:p w:rsidR="00911275" w:rsidRDefault="00911275" w:rsidP="00911275">
      <w:pPr>
        <w:pStyle w:val="PR3Before12pt"/>
      </w:pPr>
      <w:r>
        <w:t>Circuit-breaker and fuse-current ratings and types.</w:t>
      </w:r>
    </w:p>
    <w:p w:rsidR="00911275" w:rsidRDefault="00911275" w:rsidP="00911275">
      <w:pPr>
        <w:pStyle w:val="PR3"/>
      </w:pPr>
      <w:r>
        <w:t>Relays and associated power and current transformer ratings and ratios.</w:t>
      </w:r>
    </w:p>
    <w:p w:rsidR="00911275" w:rsidRDefault="00911275" w:rsidP="00911275">
      <w:pPr>
        <w:pStyle w:val="PR3"/>
      </w:pPr>
      <w:r>
        <w:t>Transformer kilovolt amperes, primary and secondary voltages, connection type, impedance, and X/R ratios.</w:t>
      </w:r>
    </w:p>
    <w:p w:rsidR="00911275" w:rsidRDefault="00911275" w:rsidP="00911275">
      <w:pPr>
        <w:pStyle w:val="PR3"/>
      </w:pPr>
      <w:r>
        <w:t>Generator kilovolt amperes, size, voltage, and source impedance.</w:t>
      </w:r>
    </w:p>
    <w:p w:rsidR="00911275" w:rsidRDefault="00911275" w:rsidP="00911275">
      <w:pPr>
        <w:pStyle w:val="PR3"/>
      </w:pPr>
      <w:r>
        <w:t>Cables:  Indicate conduit material, sizes of conductors, conductor material, insulation, and length.</w:t>
      </w:r>
    </w:p>
    <w:p w:rsidR="00911275" w:rsidRDefault="00911275" w:rsidP="00911275">
      <w:pPr>
        <w:pStyle w:val="PR3"/>
      </w:pPr>
      <w:proofErr w:type="spellStart"/>
      <w:r>
        <w:t>Busway</w:t>
      </w:r>
      <w:proofErr w:type="spellEnd"/>
      <w:r>
        <w:t xml:space="preserve"> </w:t>
      </w:r>
      <w:proofErr w:type="spellStart"/>
      <w:r>
        <w:t>ampacity</w:t>
      </w:r>
      <w:proofErr w:type="spellEnd"/>
      <w:r>
        <w:t xml:space="preserve"> and impedance.</w:t>
      </w:r>
    </w:p>
    <w:p w:rsidR="00911275" w:rsidRDefault="00911275" w:rsidP="00911275">
      <w:pPr>
        <w:pStyle w:val="PR3"/>
      </w:pPr>
      <w:r>
        <w:t>Motor horsepower and code letter designation according to NEMA MG 1.</w:t>
      </w:r>
    </w:p>
    <w:p w:rsidR="00911275" w:rsidRDefault="00911275" w:rsidP="00911275">
      <w:pPr>
        <w:pStyle w:val="PR2"/>
        <w:spacing w:before="240"/>
      </w:pPr>
      <w:r>
        <w:t>Data sheets to supplement electrical distribution system diagram, cross-referenced with tag numbers on diagram, showing the following:</w:t>
      </w:r>
    </w:p>
    <w:p w:rsidR="00911275" w:rsidRDefault="00911275" w:rsidP="00911275">
      <w:pPr>
        <w:pStyle w:val="PR3"/>
        <w:spacing w:before="240"/>
      </w:pPr>
      <w:r>
        <w:t>Special load considerations, including starting inrush currents and frequent starting and stopping.</w:t>
      </w:r>
    </w:p>
    <w:p w:rsidR="00911275" w:rsidRDefault="00911275" w:rsidP="00911275">
      <w:pPr>
        <w:pStyle w:val="PR3"/>
      </w:pPr>
      <w:r>
        <w:t>Transformer characteristics, including primary protective device, magnetic inrush current, and overload capability.</w:t>
      </w:r>
    </w:p>
    <w:p w:rsidR="00911275" w:rsidRDefault="00911275" w:rsidP="00911275">
      <w:pPr>
        <w:pStyle w:val="PR3"/>
      </w:pPr>
      <w:r>
        <w:t>Motor full-load current, locked rotor current, service factor, starting time, type of start, and thermal-damage curve.</w:t>
      </w:r>
    </w:p>
    <w:p w:rsidR="00911275" w:rsidRDefault="00911275" w:rsidP="00911275">
      <w:pPr>
        <w:pStyle w:val="PR3"/>
      </w:pPr>
      <w:r>
        <w:t>Generator thermal-damage curve.</w:t>
      </w:r>
    </w:p>
    <w:p w:rsidR="00911275" w:rsidRDefault="00911275" w:rsidP="00911275">
      <w:pPr>
        <w:pStyle w:val="PR3"/>
      </w:pPr>
      <w:r>
        <w:t xml:space="preserve">Ratings, types, and settings of utility company's </w:t>
      </w:r>
      <w:proofErr w:type="spellStart"/>
      <w:r>
        <w:t>overcurrent</w:t>
      </w:r>
      <w:proofErr w:type="spellEnd"/>
      <w:r>
        <w:t xml:space="preserve"> protective devices.</w:t>
      </w:r>
    </w:p>
    <w:p w:rsidR="00911275" w:rsidRDefault="00911275" w:rsidP="00911275">
      <w:pPr>
        <w:pStyle w:val="PR3"/>
      </w:pPr>
      <w:r>
        <w:t xml:space="preserve">Special </w:t>
      </w:r>
      <w:proofErr w:type="spellStart"/>
      <w:r>
        <w:t>overcurrent</w:t>
      </w:r>
      <w:proofErr w:type="spellEnd"/>
      <w:r>
        <w:t xml:space="preserve"> protective device settings or types stipulated by utility company.</w:t>
      </w:r>
    </w:p>
    <w:p w:rsidR="00911275" w:rsidRDefault="00911275" w:rsidP="00911275">
      <w:pPr>
        <w:pStyle w:val="PR3"/>
      </w:pPr>
      <w:r>
        <w:t>Time-current-characteristic curves of devices indicated to be coordinated.</w:t>
      </w:r>
    </w:p>
    <w:p w:rsidR="00911275" w:rsidRDefault="00911275" w:rsidP="00911275">
      <w:pPr>
        <w:pStyle w:val="PR3"/>
      </w:pPr>
      <w:r>
        <w:t xml:space="preserve">Manufacturer, frame size, interrupting rating in amperes </w:t>
      </w:r>
      <w:proofErr w:type="spellStart"/>
      <w:r>
        <w:t>rms</w:t>
      </w:r>
      <w:proofErr w:type="spellEnd"/>
      <w:r>
        <w:t xml:space="preserve"> symmetrical, ampere or current sensor rating, long-time adjustment range, short-time adjustment range, and instantaneous adjustment range for circuit breakers.</w:t>
      </w:r>
    </w:p>
    <w:p w:rsidR="00911275" w:rsidRDefault="00911275" w:rsidP="00911275">
      <w:pPr>
        <w:pStyle w:val="PR3"/>
      </w:pPr>
      <w:r>
        <w:t xml:space="preserve">Manufacturer and type, ampere-tap adjustment range, time-delay adjustment range, instantaneous attachment adjustment range, and current transformer ratio for </w:t>
      </w:r>
      <w:proofErr w:type="spellStart"/>
      <w:r>
        <w:t>overcurrent</w:t>
      </w:r>
      <w:proofErr w:type="spellEnd"/>
      <w:r>
        <w:t xml:space="preserve"> relays.</w:t>
      </w:r>
    </w:p>
    <w:p w:rsidR="00911275" w:rsidRDefault="00911275" w:rsidP="00911275">
      <w:pPr>
        <w:pStyle w:val="PR3Before12pt"/>
      </w:pPr>
      <w:proofErr w:type="spellStart"/>
      <w:r>
        <w:t>Panelboards</w:t>
      </w:r>
      <w:proofErr w:type="spellEnd"/>
      <w:r>
        <w:t xml:space="preserve">, switchboards, motor-control center </w:t>
      </w:r>
      <w:proofErr w:type="spellStart"/>
      <w:r>
        <w:t>ampacity</w:t>
      </w:r>
      <w:proofErr w:type="spellEnd"/>
      <w:r>
        <w:t xml:space="preserve">, and interrupting rating in amperes </w:t>
      </w:r>
      <w:proofErr w:type="spellStart"/>
      <w:r>
        <w:t>rms</w:t>
      </w:r>
      <w:proofErr w:type="spellEnd"/>
      <w:r>
        <w:t xml:space="preserve"> symmetrical.</w:t>
      </w:r>
    </w:p>
    <w:p w:rsidR="00911275" w:rsidRDefault="00911275" w:rsidP="00911275">
      <w:pPr>
        <w:pStyle w:val="ART"/>
      </w:pPr>
      <w:r>
        <w:t>FAULT-CURRENT STUDY</w:t>
      </w:r>
    </w:p>
    <w:p w:rsidR="00911275" w:rsidRDefault="00105906" w:rsidP="00911275">
      <w:pPr>
        <w:pStyle w:val="PR1"/>
      </w:pPr>
      <w:r>
        <w:t xml:space="preserve">Calculate the maximum available short-circuit current in amperes </w:t>
      </w:r>
      <w:proofErr w:type="spellStart"/>
      <w:r>
        <w:t>rms</w:t>
      </w:r>
      <w:proofErr w:type="spellEnd"/>
      <w:r>
        <w:t xml:space="preserve"> symmetrical at circuit-breaker and fuse positions of the electrical power distribution system.  The calculation shall be for a current immediately after initiation and for a three-phase bolted short circuit at each of the following:</w:t>
      </w:r>
    </w:p>
    <w:p w:rsidR="00CE59C9" w:rsidRDefault="00CE59C9" w:rsidP="00CE59C9">
      <w:pPr>
        <w:pStyle w:val="PR2"/>
        <w:spacing w:before="240"/>
      </w:pPr>
      <w:r>
        <w:t>Switchgear and switchboards.</w:t>
      </w:r>
    </w:p>
    <w:p w:rsidR="00CE59C9" w:rsidRDefault="00CE59C9" w:rsidP="00CE59C9">
      <w:pPr>
        <w:pStyle w:val="PR2"/>
      </w:pPr>
      <w:r>
        <w:t>Motor-control centers.</w:t>
      </w:r>
    </w:p>
    <w:p w:rsidR="00CE59C9" w:rsidRDefault="00CE59C9" w:rsidP="00CE59C9">
      <w:pPr>
        <w:pStyle w:val="PR2"/>
      </w:pPr>
      <w:r>
        <w:t xml:space="preserve">Distribution </w:t>
      </w:r>
      <w:proofErr w:type="spellStart"/>
      <w:r>
        <w:t>panelboards</w:t>
      </w:r>
      <w:proofErr w:type="spellEnd"/>
      <w:r>
        <w:t>.</w:t>
      </w:r>
    </w:p>
    <w:p w:rsidR="00CE59C9" w:rsidRDefault="00CE59C9" w:rsidP="00CE59C9">
      <w:pPr>
        <w:pStyle w:val="PR2"/>
      </w:pPr>
      <w:r>
        <w:t xml:space="preserve">Branch circuit </w:t>
      </w:r>
      <w:proofErr w:type="spellStart"/>
      <w:r>
        <w:t>panelboards</w:t>
      </w:r>
      <w:proofErr w:type="spellEnd"/>
      <w:r>
        <w:t>.</w:t>
      </w:r>
    </w:p>
    <w:p w:rsidR="00CE59C9" w:rsidRDefault="00C75A26" w:rsidP="00CE59C9">
      <w:pPr>
        <w:pStyle w:val="PR1"/>
      </w:pPr>
      <w:r>
        <w:t>Study electrical distribution system from normal and alternate power sources throughout electrical distribution system for Project.  Include studies of system-switching configurations and alternate operations that could result in maximum fault conditions.</w:t>
      </w:r>
    </w:p>
    <w:p w:rsidR="00C75A26" w:rsidRDefault="00C75A26" w:rsidP="00CE59C9">
      <w:pPr>
        <w:pStyle w:val="PR1"/>
      </w:pPr>
      <w:r>
        <w:t>Calculate momentary and interrupting duties on the basis of maximum available fault current.</w:t>
      </w:r>
    </w:p>
    <w:p w:rsidR="00C75A26" w:rsidRDefault="00FB09C0" w:rsidP="00CE59C9">
      <w:pPr>
        <w:pStyle w:val="PR1"/>
      </w:pPr>
      <w:r>
        <w:t xml:space="preserve">Calculations to verify interrupting ratings of </w:t>
      </w:r>
      <w:proofErr w:type="spellStart"/>
      <w:r>
        <w:t>overcurrent</w:t>
      </w:r>
      <w:proofErr w:type="spellEnd"/>
      <w:r>
        <w:t xml:space="preserve"> protective devices shall </w:t>
      </w:r>
      <w:proofErr w:type="gramStart"/>
      <w:r>
        <w:t>comply</w:t>
      </w:r>
      <w:proofErr w:type="gramEnd"/>
      <w:r>
        <w:t xml:space="preserve"> IEEE 241 and IEEE 242.</w:t>
      </w:r>
    </w:p>
    <w:p w:rsidR="00FB09C0" w:rsidRDefault="00FB09C0" w:rsidP="00FB09C0">
      <w:pPr>
        <w:pStyle w:val="PR2"/>
        <w:spacing w:before="240"/>
      </w:pPr>
      <w:r>
        <w:t>Transformers:</w:t>
      </w:r>
    </w:p>
    <w:p w:rsidR="00FB09C0" w:rsidRDefault="00FB09C0" w:rsidP="00FB09C0">
      <w:pPr>
        <w:pStyle w:val="PR3"/>
        <w:spacing w:before="240"/>
      </w:pPr>
      <w:r>
        <w:t>ANSI C57.12.10</w:t>
      </w:r>
    </w:p>
    <w:p w:rsidR="00FB09C0" w:rsidRDefault="00FB09C0" w:rsidP="00FB09C0">
      <w:pPr>
        <w:pStyle w:val="PR3"/>
      </w:pPr>
      <w:r>
        <w:t>ANSI C57.12.22</w:t>
      </w:r>
    </w:p>
    <w:p w:rsidR="00FB09C0" w:rsidRDefault="00FB09C0" w:rsidP="00FB09C0">
      <w:pPr>
        <w:pStyle w:val="PR3"/>
      </w:pPr>
      <w:r>
        <w:t>IEEE C57.12.00</w:t>
      </w:r>
    </w:p>
    <w:p w:rsidR="00FB09C0" w:rsidRDefault="00FB09C0" w:rsidP="00FB09C0">
      <w:pPr>
        <w:pStyle w:val="PR3"/>
      </w:pPr>
      <w:r>
        <w:t>IEEE C57.96</w:t>
      </w:r>
    </w:p>
    <w:p w:rsidR="00FB09C0" w:rsidRDefault="00FB09C0" w:rsidP="00FB09C0">
      <w:pPr>
        <w:pStyle w:val="PR2"/>
        <w:spacing w:before="240"/>
      </w:pPr>
      <w:r>
        <w:t>Medium-Voltage Circuit Breakers: IEEE C37.010</w:t>
      </w:r>
    </w:p>
    <w:p w:rsidR="00FB09C0" w:rsidRDefault="00FB09C0" w:rsidP="00FB09C0">
      <w:pPr>
        <w:pStyle w:val="PR2"/>
      </w:pPr>
      <w:r>
        <w:t>Low-Voltage Circuit Breakers: IEEE 1015 and IEEE C37.20.1</w:t>
      </w:r>
    </w:p>
    <w:p w:rsidR="00FB09C0" w:rsidRDefault="00FB09C0" w:rsidP="00FB09C0">
      <w:pPr>
        <w:pStyle w:val="PR2"/>
      </w:pPr>
      <w:r>
        <w:t>Low-Voltage Fuses: IEEE C37.46</w:t>
      </w:r>
    </w:p>
    <w:p w:rsidR="00FB09C0" w:rsidRDefault="00FB09C0" w:rsidP="00FB09C0">
      <w:pPr>
        <w:pStyle w:val="PR1"/>
      </w:pPr>
      <w:r>
        <w:t>Study Report:</w:t>
      </w:r>
    </w:p>
    <w:p w:rsidR="00FB09C0" w:rsidRDefault="00FB09C0" w:rsidP="00FB09C0">
      <w:pPr>
        <w:pStyle w:val="PR2"/>
        <w:spacing w:before="240"/>
      </w:pPr>
      <w:r>
        <w:t>Show calculated X/R ratios and equipment interrupting rating (1/2-cycle) fault currents on electrical distribution system diagram.</w:t>
      </w:r>
    </w:p>
    <w:p w:rsidR="00FB09C0" w:rsidRDefault="00FB09C0" w:rsidP="00FB09C0">
      <w:pPr>
        <w:pStyle w:val="PR2"/>
        <w:spacing w:before="240"/>
      </w:pPr>
      <w:r>
        <w:t xml:space="preserve">Show interrupting (5-cycle) and time-delayed currents (6 cycles and above) on medium-voltage breakers as needed to set relays and assess the sensitivity of </w:t>
      </w:r>
      <w:proofErr w:type="spellStart"/>
      <w:r>
        <w:t>overcurrent</w:t>
      </w:r>
      <w:proofErr w:type="spellEnd"/>
      <w:r>
        <w:t xml:space="preserve"> relays.</w:t>
      </w:r>
    </w:p>
    <w:p w:rsidR="00FB09C0" w:rsidRDefault="00FB09C0" w:rsidP="00FB09C0">
      <w:pPr>
        <w:pStyle w:val="PR1"/>
      </w:pPr>
      <w:r>
        <w:t>Equipment Evaluation Report:</w:t>
      </w:r>
    </w:p>
    <w:p w:rsidR="00FB09C0" w:rsidRDefault="00FB09C0" w:rsidP="00FB09C0">
      <w:pPr>
        <w:pStyle w:val="PR2"/>
        <w:spacing w:before="240"/>
      </w:pPr>
      <w:r>
        <w:t xml:space="preserve">For 600-V </w:t>
      </w:r>
      <w:proofErr w:type="spellStart"/>
      <w:r>
        <w:t>overcurrent</w:t>
      </w:r>
      <w:proofErr w:type="spellEnd"/>
      <w:r>
        <w:t xml:space="preserve"> protective devices, ensure that interrupting ratings are equal to or higher than calculated 1/2-cycle symmetrical fault current.</w:t>
      </w:r>
    </w:p>
    <w:p w:rsidR="00FB09C0" w:rsidRDefault="00FB09C0" w:rsidP="00FB09C0">
      <w:pPr>
        <w:pStyle w:val="PR2"/>
        <w:spacing w:before="240"/>
      </w:pPr>
      <w:r>
        <w:t>For devices and equipment rated for asymmetrical fault current, apply multiplication factors listed in the standards to 1/2-cycle symmetrical fault current.</w:t>
      </w:r>
    </w:p>
    <w:p w:rsidR="00FB09C0" w:rsidRDefault="00FB09C0" w:rsidP="00FB09C0">
      <w:pPr>
        <w:pStyle w:val="PR2"/>
        <w:spacing w:before="240"/>
      </w:pPr>
      <w:r>
        <w:t>Verify adequacy of phase conductors at maximum three-phase bolted fault currents; verify adequacy of equipment grounding conductors and grounding electrode conductors at maximum ground-fault currents.  Ensure that short-circuit withstand ratings are equal to or higher than calculated 1/2-cycle symmetrical fault current.</w:t>
      </w:r>
    </w:p>
    <w:p w:rsidR="00FB09C0" w:rsidRDefault="00FB09C0" w:rsidP="00FB09C0">
      <w:pPr>
        <w:pStyle w:val="ART"/>
      </w:pPr>
      <w:r>
        <w:t>COORDINATION STUDY</w:t>
      </w:r>
    </w:p>
    <w:p w:rsidR="00FB09C0" w:rsidRDefault="001C6214" w:rsidP="00FB09C0">
      <w:pPr>
        <w:pStyle w:val="PR1"/>
      </w:pPr>
      <w:r>
        <w:t>Perform coordination study using approved computer software program.  Prepare a written report using results of fault-current study.  Comply with IEEE 399.</w:t>
      </w:r>
    </w:p>
    <w:p w:rsidR="001C6214" w:rsidRDefault="001C6214" w:rsidP="001C6214">
      <w:pPr>
        <w:pStyle w:val="PR2"/>
        <w:spacing w:before="240"/>
      </w:pPr>
      <w:r>
        <w:t xml:space="preserve">Calculate the maximum and minimum 1/2-cycle </w:t>
      </w:r>
      <w:proofErr w:type="gramStart"/>
      <w:r>
        <w:t>short-circuit</w:t>
      </w:r>
      <w:proofErr w:type="gramEnd"/>
      <w:r>
        <w:t xml:space="preserve"> currents.</w:t>
      </w:r>
    </w:p>
    <w:p w:rsidR="001C6214" w:rsidRDefault="001C6214" w:rsidP="001C6214">
      <w:pPr>
        <w:pStyle w:val="PR2"/>
        <w:spacing w:before="240"/>
      </w:pPr>
      <w:r>
        <w:t xml:space="preserve">Calculate the maximum and minimum interrupting </w:t>
      </w:r>
      <w:proofErr w:type="gramStart"/>
      <w:r>
        <w:t>duty (5 cycles to 2 seconds) short-circuit</w:t>
      </w:r>
      <w:proofErr w:type="gramEnd"/>
      <w:r>
        <w:t xml:space="preserve"> currents.</w:t>
      </w:r>
    </w:p>
    <w:p w:rsidR="001C6214" w:rsidRDefault="001C6214" w:rsidP="001C6214">
      <w:pPr>
        <w:pStyle w:val="PR2"/>
        <w:spacing w:before="240"/>
      </w:pPr>
      <w:r>
        <w:t>Calculate the maximum and minimum ground-fault currents.</w:t>
      </w:r>
    </w:p>
    <w:p w:rsidR="001C6214" w:rsidRDefault="001C6214" w:rsidP="001C6214">
      <w:pPr>
        <w:pStyle w:val="PR1"/>
      </w:pPr>
      <w:r>
        <w:t>Comply with IEEE 241 (Gray Book) and IEEE 242 (Buff Book) recommendations for fault currents and time intervals.</w:t>
      </w:r>
    </w:p>
    <w:p w:rsidR="001C6214" w:rsidRDefault="001C6214" w:rsidP="001C6214">
      <w:pPr>
        <w:pStyle w:val="PR1"/>
      </w:pPr>
      <w:r>
        <w:t xml:space="preserve">Transformer Primary </w:t>
      </w:r>
      <w:proofErr w:type="spellStart"/>
      <w:r>
        <w:t>Overcurrent</w:t>
      </w:r>
      <w:proofErr w:type="spellEnd"/>
      <w:r>
        <w:t xml:space="preserve"> Protective Devices:</w:t>
      </w:r>
    </w:p>
    <w:p w:rsidR="001C6214" w:rsidRDefault="001C6214" w:rsidP="001C6214">
      <w:pPr>
        <w:pStyle w:val="PR2"/>
        <w:spacing w:before="240"/>
      </w:pPr>
      <w:r>
        <w:t>Device shall not operate in response to the following:</w:t>
      </w:r>
    </w:p>
    <w:p w:rsidR="001C6214" w:rsidRDefault="001C6214" w:rsidP="001C6214">
      <w:pPr>
        <w:pStyle w:val="PR3"/>
        <w:spacing w:before="240"/>
      </w:pPr>
      <w:r>
        <w:t>Inrush current when first energized.</w:t>
      </w:r>
    </w:p>
    <w:p w:rsidR="001C6214" w:rsidRDefault="001C6214" w:rsidP="001C6214">
      <w:pPr>
        <w:pStyle w:val="PR3"/>
      </w:pPr>
      <w:r>
        <w:t>Self-cooled, full-load current or forced-air-cooled, full-load current, whichever is specified for that transformer.</w:t>
      </w:r>
    </w:p>
    <w:p w:rsidR="001C6214" w:rsidRDefault="001C6214" w:rsidP="001C6214">
      <w:pPr>
        <w:pStyle w:val="PR3"/>
      </w:pPr>
      <w:r>
        <w:t>Permissible transformer overloads according to IEEE C57.96 if required by unusual loading or emergency conditions.</w:t>
      </w:r>
    </w:p>
    <w:p w:rsidR="001C6214" w:rsidRDefault="001C6214" w:rsidP="001C6214">
      <w:pPr>
        <w:pStyle w:val="PR2"/>
        <w:spacing w:before="240"/>
      </w:pPr>
      <w:r>
        <w:t>Device settings shall protect transformers according to IEEE C57.12.00, for fault currents.</w:t>
      </w:r>
    </w:p>
    <w:p w:rsidR="001C6214" w:rsidRDefault="001C6214" w:rsidP="001C6214">
      <w:pPr>
        <w:pStyle w:val="PR1"/>
      </w:pPr>
      <w:r>
        <w:t>Motors served by voltages more than 600 V shall be protected according to IEEE 620.</w:t>
      </w:r>
    </w:p>
    <w:p w:rsidR="001C6214" w:rsidRDefault="001C6214" w:rsidP="001C6214">
      <w:pPr>
        <w:pStyle w:val="PR1"/>
      </w:pPr>
      <w:r>
        <w:t>Conductor Protection:  Protect cables against damage from fault currents according to ICEA P-32-382, ICEA P-45-482, and conductor melting curves in IEEE 242.  Demonstrate that equipment withstands the maximum short-circuit current for a time equivalent to the tripping time of the primary relay protection or total clearing time of the fuse.  To determine temperatures that damage insulation, use curves from cable manufacturers or from listed standards indicating conductor size and short-circuit current.</w:t>
      </w:r>
    </w:p>
    <w:p w:rsidR="001C6214" w:rsidRDefault="001C6214" w:rsidP="001C6214">
      <w:pPr>
        <w:pStyle w:val="PR1"/>
      </w:pPr>
      <w:r>
        <w:t>Coordination-Study Report:  Prepare a written report indicating the following results of coordination study:</w:t>
      </w:r>
    </w:p>
    <w:p w:rsidR="001C6214" w:rsidRDefault="001C6214" w:rsidP="001C6214">
      <w:pPr>
        <w:pStyle w:val="PR2"/>
        <w:spacing w:before="240"/>
      </w:pPr>
      <w:r>
        <w:t xml:space="preserve">Tabular Format of Settings Selected for </w:t>
      </w:r>
      <w:proofErr w:type="spellStart"/>
      <w:r>
        <w:t>Overcurrent</w:t>
      </w:r>
      <w:proofErr w:type="spellEnd"/>
      <w:r>
        <w:t xml:space="preserve"> Protective Devices:</w:t>
      </w:r>
    </w:p>
    <w:p w:rsidR="001C6214" w:rsidRDefault="001C6214" w:rsidP="001C6214">
      <w:pPr>
        <w:pStyle w:val="PR3"/>
        <w:spacing w:before="240"/>
      </w:pPr>
      <w:r>
        <w:t>Device tag.</w:t>
      </w:r>
    </w:p>
    <w:p w:rsidR="001C6214" w:rsidRDefault="001C6214" w:rsidP="001C6214">
      <w:pPr>
        <w:pStyle w:val="PR3"/>
      </w:pPr>
      <w:r>
        <w:t>Relay-current transformer ratios; and tap, time-dial, and instantaneous-pickup values.</w:t>
      </w:r>
    </w:p>
    <w:p w:rsidR="001C6214" w:rsidRDefault="001C6214" w:rsidP="001C6214">
      <w:pPr>
        <w:pStyle w:val="PR3"/>
      </w:pPr>
      <w:r>
        <w:t>Circuit-breaker sensor rating; and long-time, short-time, and instantaneous settings.</w:t>
      </w:r>
    </w:p>
    <w:p w:rsidR="001C6214" w:rsidRDefault="001C6214" w:rsidP="001C6214">
      <w:pPr>
        <w:pStyle w:val="PR3"/>
      </w:pPr>
      <w:r>
        <w:t>Fuse-current rating and type.</w:t>
      </w:r>
    </w:p>
    <w:p w:rsidR="001C6214" w:rsidRDefault="001C6214" w:rsidP="001C6214">
      <w:pPr>
        <w:pStyle w:val="PR3"/>
      </w:pPr>
      <w:r>
        <w:t>Ground-fault relay-pickup and time-delay settings.</w:t>
      </w:r>
    </w:p>
    <w:p w:rsidR="001C6214" w:rsidRDefault="001C6214" w:rsidP="001C6214">
      <w:pPr>
        <w:pStyle w:val="PR2"/>
        <w:spacing w:before="240"/>
      </w:pPr>
      <w:r>
        <w:t xml:space="preserve">Coordination Curves:  Prepared to determine settings of </w:t>
      </w:r>
      <w:proofErr w:type="spellStart"/>
      <w:r>
        <w:t>overcurrent</w:t>
      </w:r>
      <w:proofErr w:type="spellEnd"/>
      <w:r>
        <w:t xml:space="preserve"> protective devices to achieve selective coordination.  Graphically illustrate that adequate time separation exists between devices installed in series, including power utility company's upstream devices.  Prepare separate sets of curves for the switching schemes and for emergency periods where the power source is local generation.  Show the following information:</w:t>
      </w:r>
    </w:p>
    <w:p w:rsidR="001C6214" w:rsidRDefault="001C6214" w:rsidP="001C6214">
      <w:pPr>
        <w:pStyle w:val="PR3"/>
        <w:spacing w:before="240"/>
      </w:pPr>
      <w:r>
        <w:t>Device tag.</w:t>
      </w:r>
    </w:p>
    <w:p w:rsidR="001C6214" w:rsidRDefault="001C6214" w:rsidP="001C6214">
      <w:pPr>
        <w:pStyle w:val="PR3"/>
      </w:pPr>
      <w:r>
        <w:t>Voltage and current ratio for curves.</w:t>
      </w:r>
    </w:p>
    <w:p w:rsidR="001C6214" w:rsidRDefault="001C6214" w:rsidP="001C6214">
      <w:pPr>
        <w:pStyle w:val="PR3"/>
      </w:pPr>
      <w:r>
        <w:t>Three-phase and single-phase damage points for each transformer.</w:t>
      </w:r>
    </w:p>
    <w:p w:rsidR="001C6214" w:rsidRDefault="001C6214" w:rsidP="001C6214">
      <w:pPr>
        <w:pStyle w:val="PR3"/>
      </w:pPr>
      <w:r>
        <w:t>No damage, melting, and clearing curves for fuses.</w:t>
      </w:r>
    </w:p>
    <w:p w:rsidR="001C6214" w:rsidRDefault="001C6214" w:rsidP="001C6214">
      <w:pPr>
        <w:pStyle w:val="PR3"/>
      </w:pPr>
      <w:r>
        <w:t>Cable damage curves.</w:t>
      </w:r>
    </w:p>
    <w:p w:rsidR="001C6214" w:rsidRDefault="001C6214" w:rsidP="001C6214">
      <w:pPr>
        <w:pStyle w:val="PR3"/>
      </w:pPr>
      <w:r>
        <w:t>Transformer inrush points.</w:t>
      </w:r>
    </w:p>
    <w:p w:rsidR="001C6214" w:rsidRDefault="001C6214" w:rsidP="001C6214">
      <w:pPr>
        <w:pStyle w:val="PR3"/>
      </w:pPr>
      <w:r>
        <w:t>Maximum fault-current cutoff point.</w:t>
      </w:r>
    </w:p>
    <w:p w:rsidR="001C6214" w:rsidRDefault="00D77907" w:rsidP="00D77907">
      <w:pPr>
        <w:pStyle w:val="PR1"/>
      </w:pPr>
      <w:r>
        <w:t xml:space="preserve">Completed data sheets for setting of </w:t>
      </w:r>
      <w:proofErr w:type="spellStart"/>
      <w:r>
        <w:t>overcurrent</w:t>
      </w:r>
      <w:proofErr w:type="spellEnd"/>
      <w:r>
        <w:t xml:space="preserve"> protective devices.</w:t>
      </w:r>
    </w:p>
    <w:p w:rsidR="00D77907" w:rsidRDefault="00D77907" w:rsidP="00D77907">
      <w:pPr>
        <w:pStyle w:val="ART"/>
      </w:pPr>
      <w:r>
        <w:t>ARC FLASH HAZARD CALCULATIONS</w:t>
      </w:r>
    </w:p>
    <w:p w:rsidR="00D77907" w:rsidRDefault="008C3CEB" w:rsidP="00D77907">
      <w:pPr>
        <w:pStyle w:val="PR1"/>
      </w:pPr>
      <w:r>
        <w:t>Perform calculations using an approved computer software program.  Prepare signage and install on all equipment as defined by NFPA 70E.</w:t>
      </w:r>
    </w:p>
    <w:p w:rsidR="008C3CEB" w:rsidRDefault="009F78B8" w:rsidP="008C3CEB">
      <w:pPr>
        <w:pStyle w:val="PR2"/>
        <w:spacing w:before="240"/>
      </w:pPr>
      <w:r>
        <w:t>Calculate maximum energy available at each location.</w:t>
      </w:r>
    </w:p>
    <w:p w:rsidR="009F78B8" w:rsidRDefault="009F78B8" w:rsidP="008C3CEB">
      <w:pPr>
        <w:pStyle w:val="PR2"/>
        <w:spacing w:before="240"/>
      </w:pPr>
      <w:r>
        <w:t>Indicate required PPE equipment level.</w:t>
      </w:r>
    </w:p>
    <w:p w:rsidR="009F78B8" w:rsidRDefault="009F78B8" w:rsidP="009F78B8">
      <w:pPr>
        <w:pStyle w:val="PR1"/>
      </w:pPr>
      <w:r>
        <w:t>Comply with IEEE and NFPA 70E.</w:t>
      </w:r>
    </w:p>
    <w:p w:rsidR="009F78B8" w:rsidRDefault="009F78B8" w:rsidP="009F78B8">
      <w:pPr>
        <w:pStyle w:val="PR1"/>
      </w:pPr>
      <w:r>
        <w:t>Provide tabular report indicating the following information at each piece of equipment.</w:t>
      </w:r>
    </w:p>
    <w:p w:rsidR="00E90C46" w:rsidRDefault="00E90C46" w:rsidP="00E90C46">
      <w:pPr>
        <w:pStyle w:val="PR2"/>
        <w:spacing w:before="240"/>
      </w:pPr>
      <w:r>
        <w:t>Flash Protection Boundary (in inches).</w:t>
      </w:r>
    </w:p>
    <w:p w:rsidR="00E90C46" w:rsidRDefault="00E90C46" w:rsidP="00E90C46">
      <w:pPr>
        <w:pStyle w:val="PR2"/>
      </w:pPr>
      <w:r>
        <w:t>System voltage.</w:t>
      </w:r>
    </w:p>
    <w:p w:rsidR="00E90C46" w:rsidRDefault="00E90C46" w:rsidP="00E90C46">
      <w:pPr>
        <w:pStyle w:val="PR2"/>
      </w:pPr>
      <w:r>
        <w:t>Hazard Risk Category.</w:t>
      </w:r>
    </w:p>
    <w:p w:rsidR="00E90C46" w:rsidRDefault="00E90C46" w:rsidP="00E90C46">
      <w:pPr>
        <w:pStyle w:val="PR2"/>
      </w:pPr>
      <w:r>
        <w:t>Available Fault Current (in kA).</w:t>
      </w:r>
    </w:p>
    <w:p w:rsidR="009F78B8" w:rsidRDefault="00E90C46" w:rsidP="00E90C46">
      <w:pPr>
        <w:pStyle w:val="PR2"/>
      </w:pPr>
      <w:r>
        <w:t xml:space="preserve">Incident </w:t>
      </w:r>
      <w:r w:rsidR="009F78B8">
        <w:t xml:space="preserve">Energy level </w:t>
      </w:r>
      <w:r>
        <w:t xml:space="preserve">at 18 inches </w:t>
      </w:r>
      <w:r w:rsidR="009F78B8">
        <w:t>in CAL/CM</w:t>
      </w:r>
      <w:r w:rsidR="009F78B8" w:rsidRPr="009F78B8">
        <w:rPr>
          <w:vertAlign w:val="superscript"/>
        </w:rPr>
        <w:t>2</w:t>
      </w:r>
      <w:r w:rsidR="009F78B8">
        <w:t>.</w:t>
      </w:r>
    </w:p>
    <w:p w:rsidR="009F78B8" w:rsidRDefault="00E90C46" w:rsidP="009F78B8">
      <w:pPr>
        <w:pStyle w:val="PR2"/>
      </w:pPr>
      <w:r>
        <w:t>Required PPE level and brief description of PPE.</w:t>
      </w:r>
    </w:p>
    <w:p w:rsidR="00E90C46" w:rsidRDefault="00E90C46" w:rsidP="00E90C46">
      <w:pPr>
        <w:pStyle w:val="PR2"/>
      </w:pPr>
      <w:r>
        <w:t>Shock Hazard Approach Boundaries in inches for Limited, Restricted, and Prohibited</w:t>
      </w:r>
      <w:r w:rsidR="009F78B8">
        <w:t>.</w:t>
      </w:r>
    </w:p>
    <w:p w:rsidR="00E90C46" w:rsidRDefault="00E90C46" w:rsidP="00E90C46">
      <w:pPr>
        <w:pStyle w:val="PR2"/>
      </w:pPr>
      <w:r>
        <w:t>Equipment ID.</w:t>
      </w:r>
    </w:p>
    <w:p w:rsidR="00E90C46" w:rsidRPr="00D77907" w:rsidRDefault="00E90C46" w:rsidP="00E90C46">
      <w:pPr>
        <w:pStyle w:val="PR2"/>
      </w:pPr>
      <w:r>
        <w:t>Date.</w:t>
      </w:r>
    </w:p>
    <w:p w:rsidR="00AF6EE0" w:rsidRDefault="000D623B">
      <w:pPr>
        <w:pStyle w:val="EOS"/>
      </w:pPr>
      <w:r>
        <w:t>E</w:t>
      </w:r>
      <w:r w:rsidR="00AF6EE0">
        <w:t>ND OF SECTION 2</w:t>
      </w:r>
      <w:r w:rsidR="00F20DC5">
        <w:t>6</w:t>
      </w:r>
      <w:r w:rsidR="00F126B5">
        <w:t>05</w:t>
      </w:r>
      <w:r w:rsidR="00FC2216">
        <w:t>73</w:t>
      </w:r>
    </w:p>
    <w:sectPr w:rsidR="00AF6EE0" w:rsidSect="004B15C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EB" w:rsidRDefault="008C3CEB">
      <w:r>
        <w:separator/>
      </w:r>
    </w:p>
  </w:endnote>
  <w:endnote w:type="continuationSeparator" w:id="0">
    <w:p w:rsidR="008C3CEB" w:rsidRDefault="008C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8C3CEB">
      <w:tc>
        <w:tcPr>
          <w:tcW w:w="7632" w:type="dxa"/>
        </w:tcPr>
        <w:p w:rsidR="008C3CEB" w:rsidRDefault="008C3CEB">
          <w:pPr>
            <w:pStyle w:val="FTR"/>
          </w:pPr>
          <w:r>
            <w:t>260573OvercurrentProtectiveDeviceCoordinationAndArcFlashHazardStudy.docx</w:t>
          </w:r>
        </w:p>
        <w:p w:rsidR="008C3CEB" w:rsidRDefault="008C3CEB" w:rsidP="00591193">
          <w:pPr>
            <w:pStyle w:val="FTR"/>
          </w:pPr>
          <w:r>
            <w:t>Rev. 09/09/2009</w:t>
          </w:r>
        </w:p>
      </w:tc>
      <w:tc>
        <w:tcPr>
          <w:tcW w:w="1728" w:type="dxa"/>
        </w:tcPr>
        <w:p w:rsidR="008C3CEB" w:rsidRDefault="008C3CEB">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EB" w:rsidRDefault="008C3CEB">
      <w:r>
        <w:separator/>
      </w:r>
    </w:p>
  </w:footnote>
  <w:footnote w:type="continuationSeparator" w:id="0">
    <w:p w:rsidR="008C3CEB" w:rsidRDefault="008C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EB" w:rsidRDefault="008C3CEB"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C3CEB" w:rsidRDefault="008C3CEB" w:rsidP="002E73E2">
    <w:pPr>
      <w:pStyle w:val="Header"/>
    </w:pPr>
    <w:r>
      <w:t>Construction Standards</w:t>
    </w:r>
  </w:p>
  <w:p w:rsidR="008C3CEB" w:rsidRDefault="008C3CEB" w:rsidP="00575139">
    <w:pPr>
      <w:pStyle w:val="Header"/>
      <w:tabs>
        <w:tab w:val="clear" w:pos="4320"/>
        <w:tab w:val="clear" w:pos="8640"/>
        <w:tab w:val="right" w:pos="9360"/>
      </w:tabs>
    </w:pPr>
    <w:r>
      <w:tab/>
      <w:t>OVERCURRENT PROTECTIVE DEVICE COORDINATION</w:t>
    </w:r>
  </w:p>
  <w:p w:rsidR="008C3CEB" w:rsidRDefault="008C3CEB" w:rsidP="00575139">
    <w:pPr>
      <w:pStyle w:val="Header"/>
      <w:tabs>
        <w:tab w:val="clear" w:pos="4320"/>
        <w:tab w:val="clear" w:pos="8640"/>
        <w:tab w:val="right" w:pos="9360"/>
      </w:tabs>
    </w:pPr>
    <w:r>
      <w:tab/>
      <w:t>AND ARC FLASH HAZARD STUDY</w:t>
    </w:r>
  </w:p>
  <w:p w:rsidR="008C3CEB" w:rsidRDefault="008C3CEB" w:rsidP="002E73E2">
    <w:pPr>
      <w:pStyle w:val="Header"/>
      <w:tabs>
        <w:tab w:val="clear" w:pos="8640"/>
        <w:tab w:val="right" w:pos="9360"/>
      </w:tabs>
      <w:rPr>
        <w:rStyle w:val="PageNumber"/>
      </w:rPr>
    </w:pPr>
    <w:r>
      <w:tab/>
    </w:r>
    <w:r>
      <w:tab/>
      <w:t>PAGE 260573-</w:t>
    </w:r>
    <w:r>
      <w:rPr>
        <w:rStyle w:val="PageNumber"/>
      </w:rPr>
      <w:fldChar w:fldCharType="begin"/>
    </w:r>
    <w:r>
      <w:rPr>
        <w:rStyle w:val="PageNumber"/>
      </w:rPr>
      <w:instrText xml:space="preserve"> PAGE </w:instrText>
    </w:r>
    <w:r>
      <w:rPr>
        <w:rStyle w:val="PageNumber"/>
      </w:rPr>
      <w:fldChar w:fldCharType="separate"/>
    </w:r>
    <w:r w:rsidR="00D04B30">
      <w:rPr>
        <w:rStyle w:val="PageNumber"/>
        <w:noProof/>
      </w:rPr>
      <w:t>1</w:t>
    </w:r>
    <w:r>
      <w:rPr>
        <w:rStyle w:val="PageNumber"/>
      </w:rPr>
      <w:fldChar w:fldCharType="end"/>
    </w:r>
  </w:p>
  <w:p w:rsidR="008C3CEB" w:rsidRPr="002E73E2" w:rsidRDefault="008C3CEB" w:rsidP="002E73E2">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rsids>
    <w:rsidRoot w:val="00AF6EE0"/>
    <w:rsid w:val="0002322D"/>
    <w:rsid w:val="0005513E"/>
    <w:rsid w:val="00086E57"/>
    <w:rsid w:val="000900F3"/>
    <w:rsid w:val="000A1237"/>
    <w:rsid w:val="000A4CBD"/>
    <w:rsid w:val="000A6C9F"/>
    <w:rsid w:val="000B26C6"/>
    <w:rsid w:val="000B5336"/>
    <w:rsid w:val="000D623B"/>
    <w:rsid w:val="000E2F98"/>
    <w:rsid w:val="00105906"/>
    <w:rsid w:val="00110D19"/>
    <w:rsid w:val="00117442"/>
    <w:rsid w:val="001212D4"/>
    <w:rsid w:val="00125161"/>
    <w:rsid w:val="00143377"/>
    <w:rsid w:val="00144D2E"/>
    <w:rsid w:val="00145CC8"/>
    <w:rsid w:val="001476B9"/>
    <w:rsid w:val="001517B7"/>
    <w:rsid w:val="001812BB"/>
    <w:rsid w:val="001A29CF"/>
    <w:rsid w:val="001A52A5"/>
    <w:rsid w:val="001A7937"/>
    <w:rsid w:val="001B4B8B"/>
    <w:rsid w:val="001C371B"/>
    <w:rsid w:val="001C6214"/>
    <w:rsid w:val="001E2C73"/>
    <w:rsid w:val="001E3CAA"/>
    <w:rsid w:val="001E50EB"/>
    <w:rsid w:val="002024EC"/>
    <w:rsid w:val="002151A1"/>
    <w:rsid w:val="00220C14"/>
    <w:rsid w:val="0024693D"/>
    <w:rsid w:val="00264BA9"/>
    <w:rsid w:val="00286FF7"/>
    <w:rsid w:val="0029654C"/>
    <w:rsid w:val="002D00A4"/>
    <w:rsid w:val="002D79B5"/>
    <w:rsid w:val="002E3A58"/>
    <w:rsid w:val="002E73E2"/>
    <w:rsid w:val="0037452A"/>
    <w:rsid w:val="00374892"/>
    <w:rsid w:val="00377EB0"/>
    <w:rsid w:val="003A66A3"/>
    <w:rsid w:val="003B1B67"/>
    <w:rsid w:val="003F2870"/>
    <w:rsid w:val="00407CDF"/>
    <w:rsid w:val="00412A03"/>
    <w:rsid w:val="00414376"/>
    <w:rsid w:val="00426A24"/>
    <w:rsid w:val="004319AE"/>
    <w:rsid w:val="004344C5"/>
    <w:rsid w:val="004448F8"/>
    <w:rsid w:val="00450E92"/>
    <w:rsid w:val="004566EE"/>
    <w:rsid w:val="00466425"/>
    <w:rsid w:val="00480236"/>
    <w:rsid w:val="00491220"/>
    <w:rsid w:val="00493112"/>
    <w:rsid w:val="00494D69"/>
    <w:rsid w:val="004A06E7"/>
    <w:rsid w:val="004A50A6"/>
    <w:rsid w:val="004B15CD"/>
    <w:rsid w:val="004B5722"/>
    <w:rsid w:val="004C4F82"/>
    <w:rsid w:val="004E777F"/>
    <w:rsid w:val="005068DE"/>
    <w:rsid w:val="00512432"/>
    <w:rsid w:val="0051385C"/>
    <w:rsid w:val="00524BD3"/>
    <w:rsid w:val="00533273"/>
    <w:rsid w:val="00543E43"/>
    <w:rsid w:val="00546A4B"/>
    <w:rsid w:val="005537C4"/>
    <w:rsid w:val="00560CC5"/>
    <w:rsid w:val="00575139"/>
    <w:rsid w:val="00577BB2"/>
    <w:rsid w:val="00591193"/>
    <w:rsid w:val="005D1CB7"/>
    <w:rsid w:val="005E0AFD"/>
    <w:rsid w:val="005E29C8"/>
    <w:rsid w:val="005E2D18"/>
    <w:rsid w:val="00604DF5"/>
    <w:rsid w:val="00615B58"/>
    <w:rsid w:val="00617755"/>
    <w:rsid w:val="00647D98"/>
    <w:rsid w:val="00665033"/>
    <w:rsid w:val="00675AD8"/>
    <w:rsid w:val="00695BF1"/>
    <w:rsid w:val="006A0AF5"/>
    <w:rsid w:val="006A3385"/>
    <w:rsid w:val="006E1EC6"/>
    <w:rsid w:val="006F7487"/>
    <w:rsid w:val="00703F17"/>
    <w:rsid w:val="00705584"/>
    <w:rsid w:val="00711A97"/>
    <w:rsid w:val="00725ACF"/>
    <w:rsid w:val="00740225"/>
    <w:rsid w:val="00751AD7"/>
    <w:rsid w:val="007678F0"/>
    <w:rsid w:val="007702A7"/>
    <w:rsid w:val="007759F8"/>
    <w:rsid w:val="007B20E9"/>
    <w:rsid w:val="007B3837"/>
    <w:rsid w:val="007B482B"/>
    <w:rsid w:val="007C2340"/>
    <w:rsid w:val="007D2CC0"/>
    <w:rsid w:val="007D46BD"/>
    <w:rsid w:val="007D6ADA"/>
    <w:rsid w:val="007E6CE0"/>
    <w:rsid w:val="00816366"/>
    <w:rsid w:val="008575F2"/>
    <w:rsid w:val="00887002"/>
    <w:rsid w:val="008A0D44"/>
    <w:rsid w:val="008C3CEB"/>
    <w:rsid w:val="008C442A"/>
    <w:rsid w:val="008C52E7"/>
    <w:rsid w:val="008C5D3F"/>
    <w:rsid w:val="008E14DE"/>
    <w:rsid w:val="008F7E6E"/>
    <w:rsid w:val="00900B59"/>
    <w:rsid w:val="00911275"/>
    <w:rsid w:val="0091757D"/>
    <w:rsid w:val="0092082C"/>
    <w:rsid w:val="00926CA3"/>
    <w:rsid w:val="00934058"/>
    <w:rsid w:val="009354B2"/>
    <w:rsid w:val="00942864"/>
    <w:rsid w:val="009446E0"/>
    <w:rsid w:val="009525B7"/>
    <w:rsid w:val="00957081"/>
    <w:rsid w:val="00973C00"/>
    <w:rsid w:val="00984B83"/>
    <w:rsid w:val="00996619"/>
    <w:rsid w:val="00997289"/>
    <w:rsid w:val="009E7360"/>
    <w:rsid w:val="009F35D0"/>
    <w:rsid w:val="009F61B5"/>
    <w:rsid w:val="009F78B8"/>
    <w:rsid w:val="00A02E68"/>
    <w:rsid w:val="00A115C5"/>
    <w:rsid w:val="00A424F1"/>
    <w:rsid w:val="00A61CF4"/>
    <w:rsid w:val="00A70781"/>
    <w:rsid w:val="00A9214C"/>
    <w:rsid w:val="00AA2ECF"/>
    <w:rsid w:val="00AA61A5"/>
    <w:rsid w:val="00AD37BA"/>
    <w:rsid w:val="00AF6EE0"/>
    <w:rsid w:val="00AF7FCA"/>
    <w:rsid w:val="00B00E87"/>
    <w:rsid w:val="00B225D3"/>
    <w:rsid w:val="00B25255"/>
    <w:rsid w:val="00B46C0C"/>
    <w:rsid w:val="00B55173"/>
    <w:rsid w:val="00B713B7"/>
    <w:rsid w:val="00BA0BAA"/>
    <w:rsid w:val="00BA4A66"/>
    <w:rsid w:val="00BB7926"/>
    <w:rsid w:val="00BD75F2"/>
    <w:rsid w:val="00C1491C"/>
    <w:rsid w:val="00C14A42"/>
    <w:rsid w:val="00C25CD7"/>
    <w:rsid w:val="00C54812"/>
    <w:rsid w:val="00C659BD"/>
    <w:rsid w:val="00C7015B"/>
    <w:rsid w:val="00C75A26"/>
    <w:rsid w:val="00C862EF"/>
    <w:rsid w:val="00C948AA"/>
    <w:rsid w:val="00C97B66"/>
    <w:rsid w:val="00CA72AE"/>
    <w:rsid w:val="00CB5989"/>
    <w:rsid w:val="00CB75D8"/>
    <w:rsid w:val="00CB78E3"/>
    <w:rsid w:val="00CE59C9"/>
    <w:rsid w:val="00CF2EF8"/>
    <w:rsid w:val="00D04B30"/>
    <w:rsid w:val="00D57C85"/>
    <w:rsid w:val="00D614CD"/>
    <w:rsid w:val="00D71D7C"/>
    <w:rsid w:val="00D77907"/>
    <w:rsid w:val="00DA10B0"/>
    <w:rsid w:val="00DC0CFF"/>
    <w:rsid w:val="00DD4721"/>
    <w:rsid w:val="00DE4C64"/>
    <w:rsid w:val="00DF4874"/>
    <w:rsid w:val="00E17B3C"/>
    <w:rsid w:val="00E2000F"/>
    <w:rsid w:val="00E37BD5"/>
    <w:rsid w:val="00E4143B"/>
    <w:rsid w:val="00E47588"/>
    <w:rsid w:val="00E5527D"/>
    <w:rsid w:val="00E90C46"/>
    <w:rsid w:val="00E97574"/>
    <w:rsid w:val="00EA06C8"/>
    <w:rsid w:val="00EB1CC7"/>
    <w:rsid w:val="00EF006E"/>
    <w:rsid w:val="00EF0801"/>
    <w:rsid w:val="00F126B5"/>
    <w:rsid w:val="00F20DC5"/>
    <w:rsid w:val="00F21EF7"/>
    <w:rsid w:val="00F23F9E"/>
    <w:rsid w:val="00F271E5"/>
    <w:rsid w:val="00F27FD8"/>
    <w:rsid w:val="00F337DB"/>
    <w:rsid w:val="00F371C8"/>
    <w:rsid w:val="00F60314"/>
    <w:rsid w:val="00F614F6"/>
    <w:rsid w:val="00FA2922"/>
    <w:rsid w:val="00FB09C0"/>
    <w:rsid w:val="00FB461D"/>
    <w:rsid w:val="00FC2216"/>
    <w:rsid w:val="00FC225E"/>
    <w:rsid w:val="00FE1275"/>
    <w:rsid w:val="00FE702D"/>
    <w:rsid w:val="00FF4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B15CD"/>
    <w:pPr>
      <w:tabs>
        <w:tab w:val="center" w:pos="4608"/>
        <w:tab w:val="right" w:pos="9360"/>
      </w:tabs>
      <w:suppressAutoHyphens/>
      <w:jc w:val="both"/>
    </w:pPr>
  </w:style>
  <w:style w:type="paragraph" w:customStyle="1" w:styleId="FTR">
    <w:name w:val="FTR"/>
    <w:basedOn w:val="Normal"/>
    <w:rsid w:val="004B15CD"/>
    <w:pPr>
      <w:tabs>
        <w:tab w:val="right" w:pos="9360"/>
      </w:tabs>
      <w:suppressAutoHyphens/>
      <w:jc w:val="both"/>
    </w:pPr>
  </w:style>
  <w:style w:type="paragraph" w:customStyle="1" w:styleId="SCT">
    <w:name w:val="SCT"/>
    <w:basedOn w:val="Normal"/>
    <w:next w:val="PRT"/>
    <w:rsid w:val="004B15CD"/>
    <w:pPr>
      <w:suppressAutoHyphens/>
      <w:spacing w:before="240"/>
      <w:jc w:val="both"/>
    </w:pPr>
  </w:style>
  <w:style w:type="paragraph" w:customStyle="1" w:styleId="PRT">
    <w:name w:val="PRT"/>
    <w:basedOn w:val="Normal"/>
    <w:next w:val="ART"/>
    <w:rsid w:val="004B15CD"/>
    <w:pPr>
      <w:keepNext/>
      <w:numPr>
        <w:numId w:val="1"/>
      </w:numPr>
      <w:suppressAutoHyphens/>
      <w:spacing w:before="480"/>
      <w:jc w:val="both"/>
      <w:outlineLvl w:val="0"/>
    </w:pPr>
  </w:style>
  <w:style w:type="paragraph" w:customStyle="1" w:styleId="SUT">
    <w:name w:val="SUT"/>
    <w:basedOn w:val="Normal"/>
    <w:next w:val="PR1"/>
    <w:rsid w:val="004B15CD"/>
    <w:pPr>
      <w:numPr>
        <w:ilvl w:val="1"/>
        <w:numId w:val="1"/>
      </w:numPr>
      <w:suppressAutoHyphens/>
      <w:spacing w:before="240"/>
      <w:jc w:val="both"/>
      <w:outlineLvl w:val="0"/>
    </w:pPr>
  </w:style>
  <w:style w:type="paragraph" w:customStyle="1" w:styleId="DST">
    <w:name w:val="DST"/>
    <w:basedOn w:val="Normal"/>
    <w:next w:val="PR1"/>
    <w:rsid w:val="004B15CD"/>
    <w:pPr>
      <w:numPr>
        <w:ilvl w:val="2"/>
        <w:numId w:val="1"/>
      </w:numPr>
      <w:suppressAutoHyphens/>
      <w:spacing w:before="240"/>
      <w:jc w:val="both"/>
      <w:outlineLvl w:val="0"/>
    </w:pPr>
  </w:style>
  <w:style w:type="paragraph" w:customStyle="1" w:styleId="ART">
    <w:name w:val="ART"/>
    <w:basedOn w:val="Normal"/>
    <w:next w:val="PR1"/>
    <w:rsid w:val="004B15CD"/>
    <w:pPr>
      <w:keepNext/>
      <w:numPr>
        <w:ilvl w:val="3"/>
        <w:numId w:val="1"/>
      </w:numPr>
      <w:suppressAutoHyphens/>
      <w:spacing w:before="480"/>
      <w:jc w:val="both"/>
      <w:outlineLvl w:val="1"/>
    </w:pPr>
  </w:style>
  <w:style w:type="paragraph" w:customStyle="1" w:styleId="PR1">
    <w:name w:val="PR1"/>
    <w:basedOn w:val="Normal"/>
    <w:rsid w:val="004B15CD"/>
    <w:pPr>
      <w:numPr>
        <w:ilvl w:val="4"/>
        <w:numId w:val="1"/>
      </w:numPr>
      <w:suppressAutoHyphens/>
      <w:spacing w:before="240"/>
      <w:jc w:val="both"/>
      <w:outlineLvl w:val="2"/>
    </w:pPr>
  </w:style>
  <w:style w:type="paragraph" w:customStyle="1" w:styleId="PR2">
    <w:name w:val="PR2"/>
    <w:basedOn w:val="Normal"/>
    <w:rsid w:val="004B15CD"/>
    <w:pPr>
      <w:numPr>
        <w:ilvl w:val="5"/>
        <w:numId w:val="1"/>
      </w:numPr>
      <w:suppressAutoHyphens/>
      <w:jc w:val="both"/>
      <w:outlineLvl w:val="3"/>
    </w:pPr>
  </w:style>
  <w:style w:type="paragraph" w:customStyle="1" w:styleId="PR3">
    <w:name w:val="PR3"/>
    <w:basedOn w:val="Normal"/>
    <w:rsid w:val="004B15CD"/>
    <w:pPr>
      <w:numPr>
        <w:ilvl w:val="6"/>
        <w:numId w:val="1"/>
      </w:numPr>
      <w:suppressAutoHyphens/>
      <w:jc w:val="both"/>
      <w:outlineLvl w:val="4"/>
    </w:pPr>
  </w:style>
  <w:style w:type="paragraph" w:customStyle="1" w:styleId="PR4">
    <w:name w:val="PR4"/>
    <w:basedOn w:val="Normal"/>
    <w:rsid w:val="004B15CD"/>
    <w:pPr>
      <w:numPr>
        <w:ilvl w:val="7"/>
        <w:numId w:val="1"/>
      </w:numPr>
      <w:suppressAutoHyphens/>
      <w:jc w:val="both"/>
      <w:outlineLvl w:val="5"/>
    </w:pPr>
  </w:style>
  <w:style w:type="paragraph" w:customStyle="1" w:styleId="PR5">
    <w:name w:val="PR5"/>
    <w:basedOn w:val="Normal"/>
    <w:rsid w:val="004B15CD"/>
    <w:pPr>
      <w:numPr>
        <w:ilvl w:val="8"/>
        <w:numId w:val="1"/>
      </w:numPr>
      <w:suppressAutoHyphens/>
      <w:jc w:val="both"/>
      <w:outlineLvl w:val="6"/>
    </w:pPr>
  </w:style>
  <w:style w:type="paragraph" w:customStyle="1" w:styleId="TB1">
    <w:name w:val="TB1"/>
    <w:basedOn w:val="Normal"/>
    <w:next w:val="PR1"/>
    <w:rsid w:val="004B15CD"/>
    <w:pPr>
      <w:suppressAutoHyphens/>
      <w:spacing w:before="240"/>
      <w:ind w:left="288"/>
      <w:jc w:val="both"/>
    </w:pPr>
  </w:style>
  <w:style w:type="paragraph" w:customStyle="1" w:styleId="TB2">
    <w:name w:val="TB2"/>
    <w:basedOn w:val="Normal"/>
    <w:next w:val="PR2"/>
    <w:rsid w:val="004B15CD"/>
    <w:pPr>
      <w:suppressAutoHyphens/>
      <w:spacing w:before="240"/>
      <w:ind w:left="864"/>
      <w:jc w:val="both"/>
    </w:pPr>
  </w:style>
  <w:style w:type="paragraph" w:customStyle="1" w:styleId="TB3">
    <w:name w:val="TB3"/>
    <w:basedOn w:val="Normal"/>
    <w:next w:val="PR3"/>
    <w:rsid w:val="004B15CD"/>
    <w:pPr>
      <w:suppressAutoHyphens/>
      <w:spacing w:before="240"/>
      <w:ind w:left="1440"/>
      <w:jc w:val="both"/>
    </w:pPr>
  </w:style>
  <w:style w:type="paragraph" w:customStyle="1" w:styleId="TB4">
    <w:name w:val="TB4"/>
    <w:basedOn w:val="Normal"/>
    <w:next w:val="PR4"/>
    <w:rsid w:val="004B15CD"/>
    <w:pPr>
      <w:suppressAutoHyphens/>
      <w:spacing w:before="240"/>
      <w:ind w:left="2016"/>
      <w:jc w:val="both"/>
    </w:pPr>
  </w:style>
  <w:style w:type="paragraph" w:customStyle="1" w:styleId="TB5">
    <w:name w:val="TB5"/>
    <w:basedOn w:val="Normal"/>
    <w:next w:val="PR5"/>
    <w:rsid w:val="004B15CD"/>
    <w:pPr>
      <w:suppressAutoHyphens/>
      <w:spacing w:before="240"/>
      <w:ind w:left="2592"/>
      <w:jc w:val="both"/>
    </w:pPr>
  </w:style>
  <w:style w:type="paragraph" w:customStyle="1" w:styleId="TF1">
    <w:name w:val="TF1"/>
    <w:basedOn w:val="Normal"/>
    <w:next w:val="TB1"/>
    <w:rsid w:val="004B15CD"/>
    <w:pPr>
      <w:suppressAutoHyphens/>
      <w:spacing w:before="240"/>
      <w:ind w:left="288"/>
      <w:jc w:val="both"/>
    </w:pPr>
  </w:style>
  <w:style w:type="paragraph" w:customStyle="1" w:styleId="TF2">
    <w:name w:val="TF2"/>
    <w:basedOn w:val="Normal"/>
    <w:next w:val="TB2"/>
    <w:rsid w:val="004B15CD"/>
    <w:pPr>
      <w:suppressAutoHyphens/>
      <w:spacing w:before="240"/>
      <w:ind w:left="864"/>
      <w:jc w:val="both"/>
    </w:pPr>
  </w:style>
  <w:style w:type="paragraph" w:customStyle="1" w:styleId="TF3">
    <w:name w:val="TF3"/>
    <w:basedOn w:val="Normal"/>
    <w:next w:val="TB3"/>
    <w:rsid w:val="004B15CD"/>
    <w:pPr>
      <w:suppressAutoHyphens/>
      <w:spacing w:before="240"/>
      <w:ind w:left="1440"/>
      <w:jc w:val="both"/>
    </w:pPr>
  </w:style>
  <w:style w:type="paragraph" w:customStyle="1" w:styleId="TF4">
    <w:name w:val="TF4"/>
    <w:basedOn w:val="Normal"/>
    <w:next w:val="TB4"/>
    <w:rsid w:val="004B15CD"/>
    <w:pPr>
      <w:suppressAutoHyphens/>
      <w:spacing w:before="240"/>
      <w:ind w:left="2016"/>
      <w:jc w:val="both"/>
    </w:pPr>
  </w:style>
  <w:style w:type="paragraph" w:customStyle="1" w:styleId="TF5">
    <w:name w:val="TF5"/>
    <w:basedOn w:val="Normal"/>
    <w:next w:val="TB5"/>
    <w:rsid w:val="004B15CD"/>
    <w:pPr>
      <w:suppressAutoHyphens/>
      <w:spacing w:before="240"/>
      <w:ind w:left="2592"/>
      <w:jc w:val="both"/>
    </w:pPr>
  </w:style>
  <w:style w:type="paragraph" w:customStyle="1" w:styleId="TCH">
    <w:name w:val="TCH"/>
    <w:basedOn w:val="Normal"/>
    <w:rsid w:val="004B15CD"/>
    <w:pPr>
      <w:suppressAutoHyphens/>
    </w:pPr>
  </w:style>
  <w:style w:type="paragraph" w:customStyle="1" w:styleId="TCE">
    <w:name w:val="TCE"/>
    <w:basedOn w:val="Normal"/>
    <w:rsid w:val="004B15CD"/>
    <w:pPr>
      <w:suppressAutoHyphens/>
      <w:ind w:left="144" w:hanging="144"/>
    </w:pPr>
  </w:style>
  <w:style w:type="paragraph" w:customStyle="1" w:styleId="EOS">
    <w:name w:val="EOS"/>
    <w:basedOn w:val="Normal"/>
    <w:rsid w:val="004B15CD"/>
    <w:pPr>
      <w:suppressAutoHyphens/>
      <w:spacing w:before="480"/>
      <w:jc w:val="both"/>
    </w:pPr>
  </w:style>
  <w:style w:type="paragraph" w:customStyle="1" w:styleId="ANT">
    <w:name w:val="ANT"/>
    <w:basedOn w:val="Normal"/>
    <w:rsid w:val="004B15CD"/>
    <w:pPr>
      <w:suppressAutoHyphens/>
      <w:spacing w:before="240"/>
      <w:jc w:val="both"/>
    </w:pPr>
    <w:rPr>
      <w:vanish/>
      <w:color w:val="800080"/>
      <w:u w:val="single"/>
    </w:rPr>
  </w:style>
  <w:style w:type="paragraph" w:customStyle="1" w:styleId="CMT">
    <w:name w:val="CMT"/>
    <w:basedOn w:val="Normal"/>
    <w:rsid w:val="004B15CD"/>
    <w:pPr>
      <w:suppressAutoHyphens/>
      <w:spacing w:before="240"/>
      <w:jc w:val="both"/>
    </w:pPr>
    <w:rPr>
      <w:vanish/>
      <w:color w:val="0000FF"/>
    </w:rPr>
  </w:style>
  <w:style w:type="character" w:customStyle="1" w:styleId="CPR">
    <w:name w:val="CPR"/>
    <w:basedOn w:val="DefaultParagraphFont"/>
    <w:rsid w:val="004B15CD"/>
  </w:style>
  <w:style w:type="character" w:customStyle="1" w:styleId="SPN">
    <w:name w:val="SPN"/>
    <w:basedOn w:val="DefaultParagraphFont"/>
    <w:rsid w:val="004B15CD"/>
  </w:style>
  <w:style w:type="character" w:customStyle="1" w:styleId="SPD">
    <w:name w:val="SPD"/>
    <w:basedOn w:val="DefaultParagraphFont"/>
    <w:rsid w:val="004B15CD"/>
  </w:style>
  <w:style w:type="character" w:customStyle="1" w:styleId="NUM">
    <w:name w:val="NUM"/>
    <w:basedOn w:val="DefaultParagraphFont"/>
    <w:rsid w:val="004B15CD"/>
  </w:style>
  <w:style w:type="character" w:customStyle="1" w:styleId="NAM">
    <w:name w:val="NAM"/>
    <w:basedOn w:val="DefaultParagraphFont"/>
    <w:rsid w:val="004B15CD"/>
  </w:style>
  <w:style w:type="character" w:customStyle="1" w:styleId="SI">
    <w:name w:val="SI"/>
    <w:basedOn w:val="DefaultParagraphFont"/>
    <w:rsid w:val="004B15CD"/>
    <w:rPr>
      <w:color w:val="008080"/>
    </w:rPr>
  </w:style>
  <w:style w:type="character" w:customStyle="1" w:styleId="IP">
    <w:name w:val="IP"/>
    <w:basedOn w:val="DefaultParagraphFont"/>
    <w:rsid w:val="004B15CD"/>
    <w:rPr>
      <w:color w:val="FF0000"/>
    </w:rPr>
  </w:style>
  <w:style w:type="paragraph" w:customStyle="1" w:styleId="RJUST">
    <w:name w:val="RJUST"/>
    <w:basedOn w:val="Normal"/>
    <w:rsid w:val="004B15CD"/>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CA72AE"/>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CA72AE"/>
    <w:rPr>
      <w:sz w:val="22"/>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1755</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rfrazee</cp:lastModifiedBy>
  <cp:revision>2</cp:revision>
  <cp:lastPrinted>2009-09-09T18:40:00Z</cp:lastPrinted>
  <dcterms:created xsi:type="dcterms:W3CDTF">2009-09-09T18:42:00Z</dcterms:created>
  <dcterms:modified xsi:type="dcterms:W3CDTF">2009-09-09T18:42:00Z</dcterms:modified>
</cp:coreProperties>
</file>