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ECE" w:rsidRDefault="00ED0ECE">
      <w:pPr>
        <w:pStyle w:val="SCT"/>
      </w:pPr>
      <w:r>
        <w:t xml:space="preserve">SECTION </w:t>
      </w:r>
      <w:r>
        <w:rPr>
          <w:rStyle w:val="NUM"/>
        </w:rPr>
        <w:t>08411</w:t>
      </w:r>
      <w:r w:rsidR="00FF4776">
        <w:rPr>
          <w:rStyle w:val="NUM"/>
        </w:rPr>
        <w:t>3</w:t>
      </w:r>
      <w:r>
        <w:t xml:space="preserve"> - </w:t>
      </w:r>
      <w:r>
        <w:rPr>
          <w:rStyle w:val="NAM"/>
        </w:rPr>
        <w:t>ALUMINUM-FRAMED ENTRANCES AND STOREFRONTS</w:t>
      </w:r>
    </w:p>
    <w:p w:rsidR="00ED0ECE" w:rsidRDefault="00ED0ECE">
      <w:pPr>
        <w:pStyle w:val="PRT"/>
      </w:pPr>
      <w:r>
        <w:t>GENERAL</w:t>
      </w:r>
    </w:p>
    <w:p w:rsidR="00ED0ECE" w:rsidRDefault="00ED0ECE">
      <w:pPr>
        <w:pStyle w:val="ART"/>
      </w:pPr>
      <w:r>
        <w:t>M.S.U. ISSUES</w:t>
      </w:r>
    </w:p>
    <w:p w:rsidR="00ED0ECE" w:rsidRDefault="00FF1E03">
      <w:pPr>
        <w:pStyle w:val="PR1"/>
      </w:pPr>
      <w:r>
        <w:t>Wide sty</w:t>
      </w:r>
      <w:r w:rsidR="00ED0ECE">
        <w:t>le and rail aluminum doors with full glass are to be used at all main building entrances.  Flush aluminum doors with vertically fluted aluminum face skins will be used at other exterior openings, insulated after all hardware machining with 3 pound/cubic foot of foamed in place polyurethane.</w:t>
      </w:r>
    </w:p>
    <w:p w:rsidR="00ED0ECE" w:rsidRDefault="00ED0ECE">
      <w:pPr>
        <w:pStyle w:val="PR1"/>
      </w:pPr>
      <w:r>
        <w:t>Extruded aluminum frames will be used at all exterior openings.</w:t>
      </w:r>
    </w:p>
    <w:p w:rsidR="00ED0ECE" w:rsidRDefault="00ED0ECE">
      <w:pPr>
        <w:pStyle w:val="PR1"/>
      </w:pPr>
      <w:r>
        <w:t>All aluminum doors will be finished</w:t>
      </w:r>
      <w:bookmarkStart w:id="0" w:name="_GoBack"/>
      <w:bookmarkEnd w:id="0"/>
      <w:r>
        <w:t xml:space="preserve"> with Class I, Clear Anodic Finish as specified in this standard unless an alternate finish is authorized by MSU.  Other finishes will be authorized as appropriate to meet design goals.</w:t>
      </w:r>
    </w:p>
    <w:p w:rsidR="00ED0ECE" w:rsidRDefault="00ED0ECE">
      <w:pPr>
        <w:pStyle w:val="PR1"/>
      </w:pPr>
      <w:r>
        <w:t>All entrance doors shall be 36” wide or wider to provide barrier-free access for mobility aid users.</w:t>
      </w:r>
    </w:p>
    <w:p w:rsidR="00ED0ECE" w:rsidRDefault="00ED0ECE">
      <w:pPr>
        <w:pStyle w:val="PR1"/>
      </w:pPr>
      <w:r>
        <w:t>Mullions between entrance doors will have 3/16” continuous galvanized steel channel or tube reinforcement the full height of door to provide stiffening and anchorage for strike hardware.  Removable mullions may be used only when specifically authorized by MSU.  If authorized, they will have a keyed locking mechanism consistent with Division 8 Section “Door Hardware”.</w:t>
      </w:r>
    </w:p>
    <w:p w:rsidR="00ED0ECE" w:rsidRDefault="00ED0ECE">
      <w:pPr>
        <w:pStyle w:val="PR1"/>
      </w:pPr>
      <w:r>
        <w:t>Each frame leg will be anchored to the floor with two ¼ inch minimum diameter cadmium plated machine screws in steel expansion shields anchors.  Ramset or hand-set concrete nails are unacceptable.  If the middle stretcher should need to be removed for access during construction, it will be reinstalled and the frame checked for alignment before anchoring to the wall.</w:t>
      </w:r>
    </w:p>
    <w:p w:rsidR="00ED0ECE" w:rsidRDefault="00ED0ECE">
      <w:pPr>
        <w:pStyle w:val="PR1"/>
      </w:pPr>
      <w:r>
        <w:t>Frames in masonry openings will be bolted to the adjacent structure at three locations per jamb with solid shimming.  Shimming will be cut ¼</w:t>
      </w:r>
      <w:proofErr w:type="gramStart"/>
      <w:r>
        <w:t>“ short</w:t>
      </w:r>
      <w:proofErr w:type="gramEnd"/>
      <w:r>
        <w:t xml:space="preserve"> of the face of the framing to allow for correct caulking bead.  Anchor bolt heads will be covered with an applied or snap-on doorstop.</w:t>
      </w:r>
    </w:p>
    <w:p w:rsidR="00ED0ECE" w:rsidRPr="00C95506" w:rsidRDefault="00ED0ECE">
      <w:pPr>
        <w:pStyle w:val="PR1"/>
      </w:pPr>
      <w:r>
        <w:t xml:space="preserve">Thresholds will not be continuous under adjacent door openings.  Thresholds shall be coped </w:t>
      </w:r>
      <w:r w:rsidRPr="00C95506">
        <w:t>around center mullions and frames so they can be replaced if damaged.  Install a full grout bed.</w:t>
      </w:r>
    </w:p>
    <w:p w:rsidR="00C95506" w:rsidRPr="00C95506" w:rsidRDefault="00C95506" w:rsidP="00C95506">
      <w:pPr>
        <w:pStyle w:val="PR1"/>
      </w:pPr>
      <w:r w:rsidRPr="00C95506">
        <w:t>All public and personnel doorway hardware including locking devices, closers and thresholds shall meet the latest ICC/ANSI A117.1 standards to provide barrier free access for mobility and physically impaired users.</w:t>
      </w:r>
    </w:p>
    <w:p w:rsidR="00ED0ECE" w:rsidRPr="00C95506" w:rsidRDefault="00ED0ECE">
      <w:pPr>
        <w:pStyle w:val="ART"/>
      </w:pPr>
      <w:r w:rsidRPr="00C95506">
        <w:t>SUMMARY</w:t>
      </w:r>
    </w:p>
    <w:p w:rsidR="00ED0ECE" w:rsidRDefault="00ED0ECE">
      <w:pPr>
        <w:pStyle w:val="PR1"/>
      </w:pPr>
      <w:r>
        <w:t>This Section includes the following:</w:t>
      </w:r>
    </w:p>
    <w:p w:rsidR="00ED0ECE" w:rsidRDefault="00ED0ECE">
      <w:pPr>
        <w:pStyle w:val="PR2"/>
        <w:spacing w:before="240"/>
      </w:pPr>
      <w:r>
        <w:t>Exterior and interior manual-swing aluminum doors.</w:t>
      </w:r>
    </w:p>
    <w:p w:rsidR="00ED0ECE" w:rsidRDefault="00ED0ECE">
      <w:pPr>
        <w:pStyle w:val="PR2"/>
        <w:outlineLvl w:val="9"/>
      </w:pPr>
      <w:r>
        <w:lastRenderedPageBreak/>
        <w:t>Exterior and interior aluminum door frames.</w:t>
      </w:r>
    </w:p>
    <w:p w:rsidR="00ED0ECE" w:rsidRDefault="00ED0ECE">
      <w:pPr>
        <w:pStyle w:val="PR1"/>
      </w:pPr>
      <w:r>
        <w:t>Related Sections include the following:</w:t>
      </w:r>
    </w:p>
    <w:p w:rsidR="00ED0ECE" w:rsidRDefault="00FF4776">
      <w:pPr>
        <w:pStyle w:val="PR2"/>
        <w:spacing w:before="240"/>
      </w:pPr>
      <w:r>
        <w:t>Division </w:t>
      </w:r>
      <w:r w:rsidR="00833643">
        <w:t>08 Section AUTOMATIC ENTRANCES</w:t>
      </w:r>
      <w:r w:rsidR="00ED0ECE">
        <w:t xml:space="preserve"> for automatic entrances.</w:t>
      </w:r>
    </w:p>
    <w:p w:rsidR="00ED0ECE" w:rsidRDefault="00ED0ECE">
      <w:pPr>
        <w:pStyle w:val="PR2"/>
      </w:pPr>
      <w:r>
        <w:t>Division </w:t>
      </w:r>
      <w:r w:rsidR="00833643">
        <w:t>08 Section DOOR HARDWARE</w:t>
      </w:r>
      <w:r>
        <w:t xml:space="preserve"> for hardware to the extent not specified in this Section.</w:t>
      </w:r>
    </w:p>
    <w:p w:rsidR="00ED0ECE" w:rsidRDefault="00ED0ECE">
      <w:pPr>
        <w:pStyle w:val="PR2"/>
      </w:pPr>
      <w:r>
        <w:t>Division </w:t>
      </w:r>
      <w:r w:rsidR="00833643">
        <w:t>08 Section GLAZING</w:t>
      </w:r>
      <w:r>
        <w:t xml:space="preserve"> for glazing requirements to the extent not specified in this Section.</w:t>
      </w:r>
    </w:p>
    <w:p w:rsidR="00ED0ECE" w:rsidRDefault="00ED0ECE">
      <w:pPr>
        <w:pStyle w:val="ART"/>
      </w:pPr>
      <w:r>
        <w:t>SUBMITTALS</w:t>
      </w:r>
    </w:p>
    <w:p w:rsidR="00ED0ECE" w:rsidRDefault="00ED0ECE">
      <w:pPr>
        <w:pStyle w:val="PR1"/>
      </w:pPr>
      <w:r>
        <w:t>Product Data:  Include construction details, material descriptions, dimensions of individual components and profiles, and finishes for each type of product indicated.</w:t>
      </w:r>
    </w:p>
    <w:p w:rsidR="00ED0ECE" w:rsidRDefault="00ED0ECE">
      <w:pPr>
        <w:pStyle w:val="PR1"/>
      </w:pPr>
      <w:r>
        <w:t xml:space="preserve">Fabrication Sample:  Of each vertical-to-horizontal intersection of systems, made from </w:t>
      </w:r>
      <w:r>
        <w:rPr>
          <w:rStyle w:val="IP"/>
        </w:rPr>
        <w:t>12-inch</w:t>
      </w:r>
      <w:r>
        <w:t xml:space="preserve"> lengths of full-size components and showing details of the following:</w:t>
      </w:r>
    </w:p>
    <w:p w:rsidR="00ED0ECE" w:rsidRDefault="00ED0ECE">
      <w:pPr>
        <w:pStyle w:val="PR2"/>
        <w:spacing w:before="240"/>
      </w:pPr>
      <w:r>
        <w:t>Joinery.</w:t>
      </w:r>
    </w:p>
    <w:p w:rsidR="00ED0ECE" w:rsidRDefault="00ED0ECE">
      <w:pPr>
        <w:pStyle w:val="PR2"/>
      </w:pPr>
      <w:smartTag w:uri="urn:schemas-microsoft-com:office:smarttags" w:element="City">
        <w:smartTag w:uri="urn:schemas-microsoft-com:office:smarttags" w:element="place">
          <w:r>
            <w:t>Anchorage</w:t>
          </w:r>
        </w:smartTag>
      </w:smartTag>
      <w:r>
        <w:t>.</w:t>
      </w:r>
    </w:p>
    <w:p w:rsidR="00ED0ECE" w:rsidRDefault="00ED0ECE">
      <w:pPr>
        <w:pStyle w:val="PR2"/>
      </w:pPr>
      <w:r>
        <w:t>Expansion provisions.</w:t>
      </w:r>
    </w:p>
    <w:p w:rsidR="00ED0ECE" w:rsidRDefault="00ED0ECE">
      <w:pPr>
        <w:pStyle w:val="PR2"/>
      </w:pPr>
      <w:r>
        <w:t>Glazing.</w:t>
      </w:r>
    </w:p>
    <w:p w:rsidR="00ED0ECE" w:rsidRDefault="00ED0ECE">
      <w:pPr>
        <w:pStyle w:val="PR2"/>
      </w:pPr>
      <w:r>
        <w:t>Flashing and drainage.</w:t>
      </w:r>
    </w:p>
    <w:p w:rsidR="00ED0ECE" w:rsidRDefault="00ED0ECE">
      <w:pPr>
        <w:pStyle w:val="PR1"/>
      </w:pPr>
      <w:r>
        <w:t>Qualification Data:  For Installer.</w:t>
      </w:r>
    </w:p>
    <w:p w:rsidR="00ED0ECE" w:rsidRDefault="00ED0ECE">
      <w:pPr>
        <w:pStyle w:val="PR1"/>
      </w:pPr>
      <w:r>
        <w:t>Product Test Reports:  Based on evaluation of comprehensive tests performed by a qualified testing agency, for aluminum-framed systems.</w:t>
      </w:r>
    </w:p>
    <w:p w:rsidR="00ED0ECE" w:rsidRDefault="00ED0ECE">
      <w:pPr>
        <w:pStyle w:val="PR1"/>
      </w:pPr>
      <w:r>
        <w:t>Maintenance Data:  For aluminum-framed systems to include in maintenance manuals.</w:t>
      </w:r>
    </w:p>
    <w:p w:rsidR="00ED0ECE" w:rsidRDefault="00ED0ECE">
      <w:pPr>
        <w:pStyle w:val="ART"/>
      </w:pPr>
      <w:r>
        <w:t>QUALITY ASSURANCE</w:t>
      </w:r>
    </w:p>
    <w:p w:rsidR="00ED0ECE" w:rsidRDefault="00ED0ECE">
      <w:pPr>
        <w:pStyle w:val="PR1"/>
      </w:pPr>
      <w:r>
        <w:t>Installer Qualifications:  Capable of assuming engineering responsibility and performing work of this Section and who is acceptable to manufacturer.</w:t>
      </w:r>
    </w:p>
    <w:p w:rsidR="00ED0ECE" w:rsidRDefault="00ED0ECE">
      <w:pPr>
        <w:pStyle w:val="PR1"/>
      </w:pPr>
      <w:r>
        <w:t>Welding:  Qualify procedures and personnel according to AWS D1.2, "Structural Welding Code--Aluminum."</w:t>
      </w:r>
    </w:p>
    <w:p w:rsidR="00ED0ECE" w:rsidRDefault="00ED0ECE">
      <w:pPr>
        <w:pStyle w:val="PR1"/>
      </w:pPr>
      <w:r>
        <w:t>Structural-Sealant Glazing:  Comply with recommendations in ASTM C 1401, "Guide for Structural Sealant Glazing."</w:t>
      </w:r>
    </w:p>
    <w:p w:rsidR="00ED0ECE" w:rsidRDefault="00ED0ECE">
      <w:pPr>
        <w:pStyle w:val="PR1"/>
      </w:pPr>
      <w:r>
        <w:t>Structural-Sealant Joints:  Design reviewed and approved by structural-sealant manufacturer.</w:t>
      </w:r>
    </w:p>
    <w:p w:rsidR="00ED0ECE" w:rsidRDefault="00ED0ECE">
      <w:pPr>
        <w:pStyle w:val="ART"/>
      </w:pPr>
      <w:r>
        <w:t>PROJECT CONDITIONS</w:t>
      </w:r>
    </w:p>
    <w:p w:rsidR="00ED0ECE" w:rsidRDefault="00ED0ECE">
      <w:pPr>
        <w:pStyle w:val="PR1"/>
      </w:pPr>
      <w:r>
        <w:t>Field Measurements:  Verify actual locations of structural supports for aluminum-framed systems by field measurements before fabrication and indicate measurements on Shop Drawings.</w:t>
      </w:r>
    </w:p>
    <w:p w:rsidR="00ED0ECE" w:rsidRDefault="00ED0ECE">
      <w:pPr>
        <w:pStyle w:val="PR2"/>
        <w:spacing w:before="240"/>
      </w:pPr>
      <w:r>
        <w:lastRenderedPageBreak/>
        <w:t>Established Dimensions:  Where field measurements cannot be made without delaying the Work, establish dimensions and proceed with fabricating aluminum-framed systems without field measurements.  Coordinate construction to ensure that actual dimensions correspond to established dimensions.</w:t>
      </w:r>
    </w:p>
    <w:p w:rsidR="00ED0ECE" w:rsidRDefault="00ED0ECE">
      <w:pPr>
        <w:pStyle w:val="PRT"/>
      </w:pPr>
      <w:r>
        <w:t>PRODUCTS</w:t>
      </w:r>
    </w:p>
    <w:p w:rsidR="00ED0ECE" w:rsidRDefault="00ED0ECE">
      <w:pPr>
        <w:pStyle w:val="ART"/>
      </w:pPr>
      <w:r>
        <w:t>MANUFACTURERS</w:t>
      </w:r>
    </w:p>
    <w:p w:rsidR="00ED0ECE" w:rsidRDefault="00ED0ECE">
      <w:pPr>
        <w:pStyle w:val="PR1"/>
      </w:pPr>
      <w:r>
        <w:t>Available Manufacturers:  Subject to compliance with requirements, manufacturers offering products that may be incorporated into the Work include, but are not limited to, the following:</w:t>
      </w:r>
    </w:p>
    <w:p w:rsidR="00ED0ECE" w:rsidRDefault="00ED0ECE">
      <w:pPr>
        <w:pStyle w:val="PR2"/>
        <w:spacing w:before="240"/>
      </w:pPr>
      <w:r>
        <w:t>Arch Aluminum &amp; Glass Co., Inc.</w:t>
      </w:r>
    </w:p>
    <w:p w:rsidR="00ED0ECE" w:rsidRDefault="00ED0ECE">
      <w:pPr>
        <w:pStyle w:val="PR2"/>
      </w:pPr>
      <w:r>
        <w:t>CMI Architectural Products, Inc.</w:t>
      </w:r>
    </w:p>
    <w:p w:rsidR="00ED0ECE" w:rsidRDefault="00ED0ECE">
      <w:pPr>
        <w:pStyle w:val="PR2"/>
      </w:pPr>
      <w:r>
        <w:t>Commercial Architectural Products, Inc.</w:t>
      </w:r>
    </w:p>
    <w:p w:rsidR="00ED0ECE" w:rsidRDefault="00ED0ECE">
      <w:pPr>
        <w:pStyle w:val="PR2"/>
      </w:pPr>
      <w:r>
        <w:t>Cross Aluminum Products</w:t>
      </w:r>
    </w:p>
    <w:p w:rsidR="00ED0ECE" w:rsidRDefault="00ED0ECE">
      <w:pPr>
        <w:pStyle w:val="PR2"/>
      </w:pPr>
      <w:r>
        <w:t>EFCO Corporation.</w:t>
      </w:r>
    </w:p>
    <w:p w:rsidR="00ED0ECE" w:rsidRDefault="00ED0ECE">
      <w:pPr>
        <w:pStyle w:val="PR2"/>
      </w:pPr>
      <w:proofErr w:type="spellStart"/>
      <w:r>
        <w:t>Kawneer</w:t>
      </w:r>
      <w:proofErr w:type="spellEnd"/>
      <w:r>
        <w:t>.</w:t>
      </w:r>
    </w:p>
    <w:p w:rsidR="00ED0ECE" w:rsidRDefault="00ED0ECE">
      <w:pPr>
        <w:pStyle w:val="PR2"/>
      </w:pPr>
      <w:proofErr w:type="spellStart"/>
      <w:r>
        <w:t>Pittco</w:t>
      </w:r>
      <w:proofErr w:type="spellEnd"/>
      <w:r>
        <w:t xml:space="preserve"> Architectural Metals, Inc.</w:t>
      </w:r>
    </w:p>
    <w:p w:rsidR="00025A38" w:rsidRDefault="00025A38">
      <w:pPr>
        <w:pStyle w:val="PR2"/>
      </w:pPr>
      <w:r>
        <w:t>Special-Lite Inc.</w:t>
      </w:r>
    </w:p>
    <w:p w:rsidR="00ED0ECE" w:rsidRDefault="00ED0ECE">
      <w:pPr>
        <w:pStyle w:val="PR2"/>
      </w:pPr>
      <w:proofErr w:type="spellStart"/>
      <w:r>
        <w:t>Tubelite</w:t>
      </w:r>
      <w:proofErr w:type="spellEnd"/>
      <w:r>
        <w:t xml:space="preserve"> Inc.</w:t>
      </w:r>
    </w:p>
    <w:p w:rsidR="00ED0ECE" w:rsidRDefault="00ED0ECE">
      <w:pPr>
        <w:pStyle w:val="PR2"/>
      </w:pPr>
      <w:smartTag w:uri="urn:schemas-microsoft-com:office:smarttags" w:element="country-region">
        <w:smartTag w:uri="urn:schemas-microsoft-com:office:smarttags" w:element="place">
          <w:r>
            <w:t>United States</w:t>
          </w:r>
        </w:smartTag>
      </w:smartTag>
      <w:r>
        <w:t xml:space="preserve"> Aluminum.</w:t>
      </w:r>
    </w:p>
    <w:p w:rsidR="00ED0ECE" w:rsidRDefault="00ED0ECE">
      <w:pPr>
        <w:pStyle w:val="PR2"/>
      </w:pPr>
      <w:proofErr w:type="spellStart"/>
      <w:r>
        <w:t>Vistawall</w:t>
      </w:r>
      <w:proofErr w:type="spellEnd"/>
      <w:r>
        <w:t xml:space="preserve"> Architectural Products.</w:t>
      </w:r>
    </w:p>
    <w:p w:rsidR="00ED0ECE" w:rsidRDefault="00ED0ECE">
      <w:pPr>
        <w:pStyle w:val="PR2"/>
      </w:pPr>
      <w:r>
        <w:t>YKK AP America Inc.</w:t>
      </w:r>
    </w:p>
    <w:p w:rsidR="00ED0ECE" w:rsidRDefault="00ED0ECE">
      <w:pPr>
        <w:pStyle w:val="ART"/>
      </w:pPr>
      <w:r>
        <w:t>MATERIALS</w:t>
      </w:r>
    </w:p>
    <w:p w:rsidR="00ED0ECE" w:rsidRDefault="00ED0ECE">
      <w:pPr>
        <w:pStyle w:val="PR1"/>
      </w:pPr>
      <w:r>
        <w:t>Aluminum:  Alloy and temper recommended by manufacturer for type of use and finish indicated.</w:t>
      </w:r>
    </w:p>
    <w:p w:rsidR="00ED0ECE" w:rsidRDefault="00ED0ECE">
      <w:pPr>
        <w:pStyle w:val="PR2"/>
        <w:spacing w:before="240"/>
      </w:pPr>
      <w:r>
        <w:t xml:space="preserve">Sheet and Plate:  </w:t>
      </w:r>
      <w:r>
        <w:rPr>
          <w:rStyle w:val="IP"/>
        </w:rPr>
        <w:t>ASTM B 209</w:t>
      </w:r>
      <w:r>
        <w:t>.</w:t>
      </w:r>
    </w:p>
    <w:p w:rsidR="00ED0ECE" w:rsidRDefault="00ED0ECE">
      <w:pPr>
        <w:pStyle w:val="PR2"/>
      </w:pPr>
      <w:r>
        <w:t xml:space="preserve">Extruded Bars, Rods, Profiles, and Tubes:  </w:t>
      </w:r>
      <w:r>
        <w:rPr>
          <w:rStyle w:val="IP"/>
        </w:rPr>
        <w:t>ASTM B 221</w:t>
      </w:r>
      <w:r>
        <w:t>.</w:t>
      </w:r>
    </w:p>
    <w:p w:rsidR="00ED0ECE" w:rsidRDefault="00ED0ECE">
      <w:pPr>
        <w:pStyle w:val="PR2"/>
      </w:pPr>
      <w:r>
        <w:t>Extruded Structural Pipe and Tubes:  ASTM B 429.</w:t>
      </w:r>
    </w:p>
    <w:p w:rsidR="00ED0ECE" w:rsidRDefault="00ED0ECE">
      <w:pPr>
        <w:pStyle w:val="PR2"/>
      </w:pPr>
      <w:r>
        <w:t>Structural Profiles:  ASTM B 308/B 308M.</w:t>
      </w:r>
    </w:p>
    <w:p w:rsidR="00ED0ECE" w:rsidRDefault="00ED0ECE">
      <w:pPr>
        <w:pStyle w:val="PR1"/>
      </w:pPr>
      <w:r>
        <w:t>Steel Reinforcement:  With manufacturer's standard corrosion-resistant primer complying with SSPC-PS Guide No. 12.00 applied immediately after surface preparation and pretreatment.  Select surface preparation methods according to recommendations in SSPC-SP COM and prepare surfaces according to applicable SSPC standard.</w:t>
      </w:r>
    </w:p>
    <w:p w:rsidR="00ED0ECE" w:rsidRDefault="00ED0ECE">
      <w:pPr>
        <w:pStyle w:val="PR2"/>
        <w:spacing w:before="240"/>
      </w:pPr>
      <w:r>
        <w:t>Structural Shapes, Plates, and Bars:  ASTM A 36/A 36M.</w:t>
      </w:r>
    </w:p>
    <w:p w:rsidR="00ED0ECE" w:rsidRDefault="00ED0ECE">
      <w:pPr>
        <w:pStyle w:val="PR2"/>
      </w:pPr>
      <w:r>
        <w:t>Cold-Rolled Sheet and Strip:  ASTM </w:t>
      </w:r>
      <w:proofErr w:type="gramStart"/>
      <w:r>
        <w:t>A</w:t>
      </w:r>
      <w:proofErr w:type="gramEnd"/>
      <w:r>
        <w:t> 1008/A 1008M.</w:t>
      </w:r>
    </w:p>
    <w:p w:rsidR="00ED0ECE" w:rsidRDefault="00ED0ECE">
      <w:pPr>
        <w:pStyle w:val="PR2"/>
      </w:pPr>
      <w:r>
        <w:t>Hot-Rolled Sheet and Strip:  ASTM </w:t>
      </w:r>
      <w:proofErr w:type="gramStart"/>
      <w:r>
        <w:t>A</w:t>
      </w:r>
      <w:proofErr w:type="gramEnd"/>
      <w:r>
        <w:t> 1011/A 1011M.</w:t>
      </w:r>
    </w:p>
    <w:p w:rsidR="00ED0ECE" w:rsidRDefault="00ED0ECE">
      <w:pPr>
        <w:pStyle w:val="ART"/>
      </w:pPr>
      <w:r>
        <w:lastRenderedPageBreak/>
        <w:t>FRAMING SYSTEMS</w:t>
      </w:r>
    </w:p>
    <w:p w:rsidR="00ED0ECE" w:rsidRDefault="00ED0ECE">
      <w:pPr>
        <w:pStyle w:val="PR1"/>
      </w:pPr>
      <w:r>
        <w:t xml:space="preserve">Framing Members:  Manufacturer's standard extruded-aluminum framing members of thickness required and reinforced as required </w:t>
      </w:r>
      <w:proofErr w:type="gramStart"/>
      <w:r>
        <w:t>to support</w:t>
      </w:r>
      <w:proofErr w:type="gramEnd"/>
      <w:r>
        <w:t xml:space="preserve"> imposed loads.</w:t>
      </w:r>
    </w:p>
    <w:p w:rsidR="00ED0ECE" w:rsidRDefault="00ED0ECE">
      <w:pPr>
        <w:pStyle w:val="PR2"/>
        <w:spacing w:before="240"/>
      </w:pPr>
      <w:r>
        <w:t>Construction:  High-performance plastic connectors separate framing members exposed to the exterior from members exposed to the interior.</w:t>
      </w:r>
    </w:p>
    <w:p w:rsidR="00ED0ECE" w:rsidRDefault="00ED0ECE">
      <w:pPr>
        <w:pStyle w:val="PR1"/>
      </w:pPr>
      <w:r>
        <w:t>Brackets and Reinforcements:  Manufacturer's standard high-strength aluminum with nonstaining, nonferrous shims for aligning system components.</w:t>
      </w:r>
    </w:p>
    <w:p w:rsidR="00ED0ECE" w:rsidRDefault="00ED0ECE">
      <w:pPr>
        <w:pStyle w:val="PR1"/>
      </w:pPr>
      <w:r>
        <w:t>Fasteners and Accessories:  Manufacturer's standard corrosion-resistant, nonstaining, nonbleeding fasteners and accessories compatible with adjacent materials.</w:t>
      </w:r>
    </w:p>
    <w:p w:rsidR="00ED0ECE" w:rsidRDefault="00ED0ECE">
      <w:pPr>
        <w:pStyle w:val="PR2"/>
        <w:spacing w:before="240"/>
      </w:pPr>
      <w:r>
        <w:t>Where fasteners are subject to loosening or turning out from thermal and structural movements, wind loads, or vibration, use self-locking devices.</w:t>
      </w:r>
    </w:p>
    <w:p w:rsidR="00ED0ECE" w:rsidRDefault="00ED0ECE">
      <w:pPr>
        <w:pStyle w:val="PR2"/>
      </w:pPr>
      <w:r>
        <w:t>Reinforce members as required to receive fastener threads.</w:t>
      </w:r>
    </w:p>
    <w:p w:rsidR="00ED0ECE" w:rsidRDefault="00ED0ECE">
      <w:pPr>
        <w:pStyle w:val="PR2"/>
      </w:pPr>
      <w:r>
        <w:t>Use exposed fasteners with countersunk Phillips screw heads fabricated from stainless steel.</w:t>
      </w:r>
    </w:p>
    <w:p w:rsidR="00ED0ECE" w:rsidRDefault="00ED0ECE">
      <w:pPr>
        <w:pStyle w:val="PR1"/>
      </w:pPr>
      <w:r>
        <w:t>Concrete and Masonry Inserts:  Hot-dip galvanized cast-iron, malleable-iron, or steel inserts complying with ASTM A 123/A 123M or ASTM A 153/A 153M requirements.</w:t>
      </w:r>
    </w:p>
    <w:p w:rsidR="00ED0ECE" w:rsidRDefault="00ED0ECE">
      <w:pPr>
        <w:pStyle w:val="PR1"/>
      </w:pPr>
      <w:r>
        <w:t>Flashing:  Manufacturer's standard corrosion-resistant, nonstaining, nonbleeding flashing compatible with adjacent materials.  Form exposed flashing from sheet aluminum finished to match framing and of sufficient thickness to maintain a flat appearance without visible deflection.</w:t>
      </w:r>
    </w:p>
    <w:p w:rsidR="00ED0ECE" w:rsidRDefault="00ED0ECE">
      <w:pPr>
        <w:pStyle w:val="PR1"/>
      </w:pPr>
      <w:r>
        <w:t>Framing System Gaskets and Sealants:  Manufacturer's standard recommended by manufacturer for joint type.</w:t>
      </w:r>
    </w:p>
    <w:p w:rsidR="00ED0ECE" w:rsidRDefault="00ED0ECE">
      <w:pPr>
        <w:pStyle w:val="ART"/>
      </w:pPr>
      <w:r>
        <w:t>GLAZING SYSTEMS</w:t>
      </w:r>
    </w:p>
    <w:p w:rsidR="00ED0ECE" w:rsidRDefault="00ED0ECE">
      <w:pPr>
        <w:pStyle w:val="PR1"/>
      </w:pPr>
      <w:r>
        <w:t>Glazing:  As specified in Division </w:t>
      </w:r>
      <w:r w:rsidR="00833643">
        <w:t>0</w:t>
      </w:r>
      <w:r>
        <w:t xml:space="preserve">8 Section </w:t>
      </w:r>
      <w:r w:rsidR="00833643">
        <w:t>GLAZING.</w:t>
      </w:r>
    </w:p>
    <w:p w:rsidR="00ED0ECE" w:rsidRDefault="00ED0ECE">
      <w:pPr>
        <w:pStyle w:val="PR1"/>
      </w:pPr>
      <w:r>
        <w:t>Glazing Gaskets:  Manufacturer's standard compression types, replaceable, molded or extruded, that maintain uniform pressure and watertight seal.</w:t>
      </w:r>
    </w:p>
    <w:p w:rsidR="00ED0ECE" w:rsidRDefault="00ED0ECE">
      <w:pPr>
        <w:pStyle w:val="PR1"/>
      </w:pPr>
      <w:r>
        <w:t>Spacers and Setting Blocks:  Manufacturer's standard elastomeric types.</w:t>
      </w:r>
    </w:p>
    <w:p w:rsidR="00ED0ECE" w:rsidRDefault="00ED0ECE">
      <w:pPr>
        <w:pStyle w:val="ART"/>
      </w:pPr>
      <w:r>
        <w:t>DOORS</w:t>
      </w:r>
    </w:p>
    <w:p w:rsidR="00ED0ECE" w:rsidRDefault="00ED0ECE">
      <w:pPr>
        <w:pStyle w:val="PR1"/>
      </w:pPr>
      <w:r>
        <w:t>Doors:  Manufacturer's standard glazed doors, for manual swing operation.</w:t>
      </w:r>
    </w:p>
    <w:p w:rsidR="00ED0ECE" w:rsidRDefault="00ED0ECE">
      <w:pPr>
        <w:pStyle w:val="PR2"/>
        <w:spacing w:before="240"/>
      </w:pPr>
      <w:r>
        <w:t xml:space="preserve">Door Construction:  </w:t>
      </w:r>
      <w:r>
        <w:rPr>
          <w:rStyle w:val="IP"/>
        </w:rPr>
        <w:t>1 3/4-inch</w:t>
      </w:r>
      <w:r>
        <w:t xml:space="preserve"> overall thickness, with minimum </w:t>
      </w:r>
      <w:r>
        <w:rPr>
          <w:rStyle w:val="IP"/>
        </w:rPr>
        <w:t>0.125-inch-</w:t>
      </w:r>
      <w:r>
        <w:t xml:space="preserve"> thick, extruded-aluminum tubular rail and stile members.  Mechanically fasten corners with reinforcing brackets that are deep penetration and fillet welded or that incorporate concealed tie rods.</w:t>
      </w:r>
    </w:p>
    <w:p w:rsidR="00ED0ECE" w:rsidRDefault="00ED0ECE">
      <w:pPr>
        <w:pStyle w:val="PR3"/>
        <w:spacing w:before="240"/>
      </w:pPr>
      <w:r>
        <w:lastRenderedPageBreak/>
        <w:t>Thermal Construction:  High-performance plastic connectors separate aluminum members exposed to the exterior from members exposed to the interior.</w:t>
      </w:r>
    </w:p>
    <w:p w:rsidR="00ED0ECE" w:rsidRDefault="00ED0ECE">
      <w:pPr>
        <w:pStyle w:val="PR2"/>
        <w:spacing w:before="240"/>
      </w:pPr>
      <w:r>
        <w:t xml:space="preserve">Door Design:  Wide stile; </w:t>
      </w:r>
      <w:r>
        <w:rPr>
          <w:rStyle w:val="IP"/>
        </w:rPr>
        <w:t>5-inch</w:t>
      </w:r>
      <w:r>
        <w:t xml:space="preserve"> nominal width</w:t>
      </w:r>
    </w:p>
    <w:p w:rsidR="00ED0ECE" w:rsidRDefault="00ED0ECE">
      <w:pPr>
        <w:pStyle w:val="PR3"/>
      </w:pPr>
      <w:r>
        <w:t>Rail Design:  Upper rail, minimum of 5-inch height.  Bottom rail, minimum of 12-inch height.</w:t>
      </w:r>
    </w:p>
    <w:p w:rsidR="00ED0ECE" w:rsidRDefault="00ED0ECE">
      <w:pPr>
        <w:pStyle w:val="PR2"/>
        <w:spacing w:before="240"/>
      </w:pPr>
      <w:r>
        <w:t>Glazing Stops and Gaskets:  Beveled snap-on, extruded-aluminum stops and preformed gaskets.</w:t>
      </w:r>
    </w:p>
    <w:p w:rsidR="00ED0ECE" w:rsidRDefault="00ED0ECE">
      <w:pPr>
        <w:pStyle w:val="PR3"/>
        <w:spacing w:before="240"/>
      </w:pPr>
      <w:r>
        <w:t>Provide nonremovable glazing stops on outside of door.</w:t>
      </w:r>
    </w:p>
    <w:p w:rsidR="00ED0ECE" w:rsidRDefault="00ED0ECE">
      <w:pPr>
        <w:pStyle w:val="PR1"/>
      </w:pPr>
      <w:r>
        <w:t>Door Hardware:  As specified in Division </w:t>
      </w:r>
      <w:r w:rsidR="00833643">
        <w:t>0</w:t>
      </w:r>
      <w:r>
        <w:t xml:space="preserve">8 Section </w:t>
      </w:r>
      <w:r w:rsidR="00833643">
        <w:t>DOOR HARDWARE.</w:t>
      </w:r>
    </w:p>
    <w:p w:rsidR="00ED0ECE" w:rsidRDefault="00ED0ECE">
      <w:pPr>
        <w:pStyle w:val="ART"/>
      </w:pPr>
      <w:r>
        <w:t>DOOR HARDWARE</w:t>
      </w:r>
    </w:p>
    <w:p w:rsidR="00ED0ECE" w:rsidRDefault="00ED0ECE">
      <w:pPr>
        <w:pStyle w:val="PR1"/>
      </w:pPr>
      <w:r>
        <w:t>Operating Trim:  BHMA A156.6.</w:t>
      </w:r>
    </w:p>
    <w:p w:rsidR="00ED0ECE" w:rsidRDefault="00ED0ECE">
      <w:pPr>
        <w:pStyle w:val="PR1"/>
      </w:pPr>
      <w:r>
        <w:t>Removable Mullions:</w:t>
      </w:r>
    </w:p>
    <w:p w:rsidR="00ED0ECE" w:rsidRDefault="00ED0ECE">
      <w:pPr>
        <w:pStyle w:val="PR2"/>
        <w:spacing w:before="240"/>
      </w:pPr>
      <w:r>
        <w:t>Standard:  BHMA A156.3.</w:t>
      </w:r>
    </w:p>
    <w:p w:rsidR="00ED0ECE" w:rsidRDefault="00ED0ECE">
      <w:pPr>
        <w:pStyle w:val="PR2"/>
      </w:pPr>
      <w:r>
        <w:t>When used with panic exit devices, provide removable mullions listed and labeled by a testing and inspecting agency acceptable to authorities having jurisdiction, for panic protection, based on testing according to UL 305.  Use only mullions that have been tested with exit devices to be used.</w:t>
      </w:r>
    </w:p>
    <w:p w:rsidR="00ED0ECE" w:rsidRDefault="00ED0ECE">
      <w:pPr>
        <w:pStyle w:val="PR1"/>
      </w:pPr>
      <w:r>
        <w:t>Weather Stripping:  Manufacturer's standard replaceable components.</w:t>
      </w:r>
    </w:p>
    <w:p w:rsidR="00ED0ECE" w:rsidRDefault="00ED0ECE">
      <w:pPr>
        <w:pStyle w:val="PR2"/>
        <w:spacing w:before="240"/>
      </w:pPr>
      <w:r>
        <w:t>Sliding Type:  AAMA </w:t>
      </w:r>
      <w:proofErr w:type="gramStart"/>
      <w:r>
        <w:t>701,</w:t>
      </w:r>
      <w:proofErr w:type="gramEnd"/>
      <w:r>
        <w:t xml:space="preserve"> made of wool, polypropylene, or nylon woven pile with nylon-fabric or aluminum-strip backing.</w:t>
      </w:r>
    </w:p>
    <w:p w:rsidR="00ED0ECE" w:rsidRDefault="00ED0ECE">
      <w:pPr>
        <w:pStyle w:val="PR1"/>
      </w:pPr>
      <w:r>
        <w:t>Weather Sweeps:  Manufacturer's standard exterior-door bottom sweep with concealed fasteners on mounting strip.</w:t>
      </w:r>
    </w:p>
    <w:p w:rsidR="00ED0ECE" w:rsidRDefault="00ED0ECE">
      <w:pPr>
        <w:pStyle w:val="PR1"/>
      </w:pPr>
      <w:r>
        <w:t>Silencers:  BHMA A156.16, Grade 1.</w:t>
      </w:r>
    </w:p>
    <w:p w:rsidR="00ED0ECE" w:rsidRDefault="00ED0ECE">
      <w:pPr>
        <w:pStyle w:val="PR1"/>
      </w:pPr>
      <w:r>
        <w:t>Thresholds:  Raised thresholds beveled with a slope of not more than 1:2, with maximum height of 1/2 inch.</w:t>
      </w:r>
    </w:p>
    <w:p w:rsidR="00ED0ECE" w:rsidRDefault="00ED0ECE">
      <w:pPr>
        <w:pStyle w:val="PR2"/>
        <w:spacing w:before="240"/>
      </w:pPr>
      <w:r>
        <w:t>Standard:  BHMA A156.21.</w:t>
      </w:r>
    </w:p>
    <w:p w:rsidR="00ED0ECE" w:rsidRDefault="00ED0ECE">
      <w:pPr>
        <w:pStyle w:val="ART"/>
      </w:pPr>
      <w:r>
        <w:t>ACCESSORY MATERIALS</w:t>
      </w:r>
    </w:p>
    <w:p w:rsidR="00ED0ECE" w:rsidRDefault="00ED0ECE">
      <w:pPr>
        <w:pStyle w:val="PR1"/>
      </w:pPr>
      <w:r>
        <w:t>Joint Sealants:  For installation at perimeter of aluminum-framed systems, as specified in Division </w:t>
      </w:r>
      <w:r w:rsidR="00833643">
        <w:t>0</w:t>
      </w:r>
      <w:r>
        <w:t xml:space="preserve">7 Section </w:t>
      </w:r>
      <w:r w:rsidR="00833643">
        <w:t>JOINT SEALANTS.</w:t>
      </w:r>
    </w:p>
    <w:p w:rsidR="00ED0ECE" w:rsidRDefault="00ED0ECE">
      <w:pPr>
        <w:pStyle w:val="PR1"/>
      </w:pPr>
      <w:r>
        <w:t xml:space="preserve">Bituminous Paint:  Cold-applied asphalt-mastic paint complying with SSPC-Paint 12 requirements except containing no asbestos, formulated for </w:t>
      </w:r>
      <w:r>
        <w:rPr>
          <w:rStyle w:val="IP"/>
        </w:rPr>
        <w:t>30-mil</w:t>
      </w:r>
      <w:r>
        <w:t xml:space="preserve"> thickness per coat.</w:t>
      </w:r>
    </w:p>
    <w:p w:rsidR="00ED0ECE" w:rsidRDefault="00ED0ECE">
      <w:pPr>
        <w:pStyle w:val="ART"/>
      </w:pPr>
      <w:r>
        <w:lastRenderedPageBreak/>
        <w:t>FABRICATION</w:t>
      </w:r>
    </w:p>
    <w:p w:rsidR="00ED0ECE" w:rsidRDefault="00ED0ECE">
      <w:pPr>
        <w:pStyle w:val="PR1"/>
      </w:pPr>
      <w:r>
        <w:t>Form aluminum shapes before finishing.</w:t>
      </w:r>
    </w:p>
    <w:p w:rsidR="00ED0ECE" w:rsidRDefault="00ED0ECE">
      <w:pPr>
        <w:pStyle w:val="PR1"/>
      </w:pPr>
      <w:r>
        <w:t>Weld in concealed locations to greatest extent possible to minimize distortion or discoloration of finish.  Remove weld spatter and welding oxides from exposed surfaces by descaling or grinding.</w:t>
      </w:r>
    </w:p>
    <w:p w:rsidR="00ED0ECE" w:rsidRDefault="00ED0ECE">
      <w:pPr>
        <w:pStyle w:val="PR1"/>
      </w:pPr>
      <w:r>
        <w:t>Framing Members, General:  Fabricate components that, when assembled, have the following characteristics:</w:t>
      </w:r>
    </w:p>
    <w:p w:rsidR="00ED0ECE" w:rsidRDefault="00ED0ECE">
      <w:pPr>
        <w:pStyle w:val="PR2"/>
        <w:spacing w:before="240"/>
      </w:pPr>
      <w:r>
        <w:t xml:space="preserve">Profiles </w:t>
      </w:r>
      <w:proofErr w:type="gramStart"/>
      <w:r>
        <w:t>that are</w:t>
      </w:r>
      <w:proofErr w:type="gramEnd"/>
      <w:r>
        <w:t xml:space="preserve"> sharp, straight, and free of defects or deformations.</w:t>
      </w:r>
    </w:p>
    <w:p w:rsidR="00ED0ECE" w:rsidRDefault="00ED0ECE">
      <w:pPr>
        <w:pStyle w:val="PR2"/>
      </w:pPr>
      <w:r>
        <w:t>Accurately fitted joints with ends coped or mitered.</w:t>
      </w:r>
    </w:p>
    <w:p w:rsidR="00ED0ECE" w:rsidRDefault="00ED0ECE">
      <w:pPr>
        <w:pStyle w:val="PR2"/>
      </w:pPr>
      <w:r>
        <w:t>Means to drain water passing joints, condensation occurring within framing members, and moisture migrating within the system to exterior.</w:t>
      </w:r>
    </w:p>
    <w:p w:rsidR="00ED0ECE" w:rsidRDefault="00ED0ECE">
      <w:pPr>
        <w:pStyle w:val="PR2"/>
      </w:pPr>
      <w:r>
        <w:t>Physical and thermal isolation of glazing from framing members.</w:t>
      </w:r>
    </w:p>
    <w:p w:rsidR="00ED0ECE" w:rsidRDefault="00ED0ECE">
      <w:pPr>
        <w:pStyle w:val="PR2"/>
      </w:pPr>
      <w:r>
        <w:t>Accommodations for thermal and mechanical movements of glazing and framing to maintain required glazing edge clearances.</w:t>
      </w:r>
    </w:p>
    <w:p w:rsidR="00ED0ECE" w:rsidRDefault="00ED0ECE">
      <w:pPr>
        <w:pStyle w:val="PR2"/>
      </w:pPr>
      <w:r>
        <w:t>Provisions for field replacement of glazing from interior.</w:t>
      </w:r>
    </w:p>
    <w:p w:rsidR="00ED0ECE" w:rsidRDefault="00ED0ECE">
      <w:pPr>
        <w:pStyle w:val="PR2"/>
      </w:pPr>
      <w:r>
        <w:t>Fasteners, anchors, and connection devices that are concealed from view to greatest extent possible.</w:t>
      </w:r>
    </w:p>
    <w:p w:rsidR="00ED0ECE" w:rsidRDefault="00ED0ECE">
      <w:pPr>
        <w:pStyle w:val="PR1"/>
      </w:pPr>
      <w:r>
        <w:t>Mechanically Glazed Framing Members:  Fabricate for flush glazing (without projecting stops).</w:t>
      </w:r>
    </w:p>
    <w:p w:rsidR="00ED0ECE" w:rsidRDefault="00ED0ECE">
      <w:pPr>
        <w:pStyle w:val="PR1"/>
      </w:pPr>
      <w:r>
        <w:t>Structural-Sealant-Glazed Framing Members:  Include accommodations for using temporary support device (dutchman) to retain glazing in place while structural sealant cures.</w:t>
      </w:r>
    </w:p>
    <w:p w:rsidR="00ED0ECE" w:rsidRDefault="00ED0ECE">
      <w:pPr>
        <w:pStyle w:val="PR1"/>
      </w:pPr>
      <w:r>
        <w:t>Door Frames:  Reinforce as required to support loads imposed by door operation and for installing hardware.</w:t>
      </w:r>
    </w:p>
    <w:p w:rsidR="00ED0ECE" w:rsidRDefault="00ED0ECE">
      <w:pPr>
        <w:pStyle w:val="PR2"/>
        <w:spacing w:before="240"/>
      </w:pPr>
      <w:r>
        <w:t>At exterior doors, provide compression weather stripping at fixed stops.</w:t>
      </w:r>
    </w:p>
    <w:p w:rsidR="00ED0ECE" w:rsidRDefault="00ED0ECE">
      <w:pPr>
        <w:pStyle w:val="PR2"/>
      </w:pPr>
      <w:r>
        <w:t xml:space="preserve">At interior doors, provide silencers at stops to prevent metal-to-metal contact.  Install three silencers on strike jamb of single-door frames and two silencers on head of frames for pairs of doors. </w:t>
      </w:r>
    </w:p>
    <w:p w:rsidR="00ED0ECE" w:rsidRDefault="00ED0ECE">
      <w:pPr>
        <w:pStyle w:val="PR1"/>
      </w:pPr>
      <w:r>
        <w:t>Doors:  Reinforce doors as required for installing hardware.</w:t>
      </w:r>
    </w:p>
    <w:p w:rsidR="00ED0ECE" w:rsidRDefault="00ED0ECE">
      <w:pPr>
        <w:pStyle w:val="PR2"/>
        <w:spacing w:before="240"/>
      </w:pPr>
      <w:r>
        <w:t>At pairs of exterior doors, provide sliding weather stripping retained in adjustable strip mortised into door edge.</w:t>
      </w:r>
    </w:p>
    <w:p w:rsidR="00ED0ECE" w:rsidRDefault="00ED0ECE">
      <w:pPr>
        <w:pStyle w:val="PR2"/>
      </w:pPr>
      <w:r>
        <w:t>At exterior doors, provide weather sweeps applied to door bottoms.</w:t>
      </w:r>
    </w:p>
    <w:p w:rsidR="00ED0ECE" w:rsidRDefault="00ED0ECE">
      <w:pPr>
        <w:pStyle w:val="PR1"/>
      </w:pPr>
      <w:r>
        <w:t xml:space="preserve">Hardware Installation:  Factory </w:t>
      </w:r>
      <w:proofErr w:type="gramStart"/>
      <w:r>
        <w:t>install</w:t>
      </w:r>
      <w:proofErr w:type="gramEnd"/>
      <w:r>
        <w:t xml:space="preserve"> hardware to the greatest extent possible.  Cut, drill, and tap for factory-installed hardware before applying finishes.</w:t>
      </w:r>
    </w:p>
    <w:p w:rsidR="00ED0ECE" w:rsidRDefault="00ED0ECE">
      <w:pPr>
        <w:pStyle w:val="PR1"/>
      </w:pPr>
      <w:r>
        <w:t>After fabrication, clearly mark components to identify Project and their locations in Project according to Shop Drawings.</w:t>
      </w:r>
    </w:p>
    <w:p w:rsidR="00ED0ECE" w:rsidRDefault="00ED0ECE">
      <w:pPr>
        <w:pStyle w:val="ART"/>
      </w:pPr>
      <w:r>
        <w:lastRenderedPageBreak/>
        <w:t>ALUMINUM FINISHES</w:t>
      </w:r>
    </w:p>
    <w:p w:rsidR="00ED0ECE" w:rsidRDefault="00ED0ECE">
      <w:pPr>
        <w:pStyle w:val="PR1"/>
      </w:pPr>
      <w:r>
        <w:t>General:  Comply with NAAMM's "Metal Finishes Manual for Architectural and Metal Products" for recommendations for applying and designating finishes.</w:t>
      </w:r>
    </w:p>
    <w:p w:rsidR="00ED0ECE" w:rsidRDefault="00ED0ECE">
      <w:pPr>
        <w:pStyle w:val="PR1"/>
      </w:pPr>
      <w:r>
        <w:t>Finish designations prefixed by AA comply with the system established by the Aluminum Association for designating aluminum finishes.</w:t>
      </w:r>
    </w:p>
    <w:p w:rsidR="00ED0ECE" w:rsidRDefault="00ED0ECE">
      <w:pPr>
        <w:pStyle w:val="PR1"/>
      </w:pPr>
      <w:r>
        <w:t>Class I, Clear Anodic Finish:  AA-M12C22A41 (Mechanical Finish:  nonspecular as fabricated; Chemical Finish:  etched, medium matte; Anodic Coating:  Architectural Class I, clear coating 0.018 mm or thicker) complying with AAMA 611.</w:t>
      </w:r>
    </w:p>
    <w:p w:rsidR="00ED0ECE" w:rsidRDefault="00ED0ECE">
      <w:pPr>
        <w:pStyle w:val="PRT"/>
      </w:pPr>
      <w:r>
        <w:t>EXECUTION</w:t>
      </w:r>
    </w:p>
    <w:p w:rsidR="00ED0ECE" w:rsidRDefault="00ED0ECE">
      <w:pPr>
        <w:pStyle w:val="ART"/>
      </w:pPr>
      <w:r>
        <w:t>EXAMINATION</w:t>
      </w:r>
    </w:p>
    <w:p w:rsidR="00ED0ECE" w:rsidRDefault="00ED0ECE">
      <w:pPr>
        <w:pStyle w:val="PR1"/>
      </w:pPr>
      <w:r>
        <w:t>Examine areas, with Installer present, for compliance with requirements for installation tolerances and other conditions affecting performance of work.</w:t>
      </w:r>
    </w:p>
    <w:p w:rsidR="00ED0ECE" w:rsidRDefault="00ED0ECE">
      <w:pPr>
        <w:pStyle w:val="PR2"/>
        <w:spacing w:before="240"/>
      </w:pPr>
      <w:r>
        <w:t>Proceed with installation only after unsatisfactory conditions have been corrected.</w:t>
      </w:r>
    </w:p>
    <w:p w:rsidR="00ED0ECE" w:rsidRDefault="00ED0ECE">
      <w:pPr>
        <w:pStyle w:val="ART"/>
      </w:pPr>
      <w:r>
        <w:t>INSTALLATION</w:t>
      </w:r>
    </w:p>
    <w:p w:rsidR="00ED0ECE" w:rsidRDefault="00ED0ECE">
      <w:pPr>
        <w:pStyle w:val="PR1"/>
      </w:pPr>
      <w:r>
        <w:t>General:</w:t>
      </w:r>
    </w:p>
    <w:p w:rsidR="00ED0ECE" w:rsidRDefault="00ED0ECE">
      <w:pPr>
        <w:pStyle w:val="PR2"/>
        <w:spacing w:before="240"/>
      </w:pPr>
      <w:r>
        <w:t>Comply with manufacturer's written instructions.</w:t>
      </w:r>
    </w:p>
    <w:p w:rsidR="00ED0ECE" w:rsidRDefault="00ED0ECE">
      <w:pPr>
        <w:pStyle w:val="PR2"/>
      </w:pPr>
      <w:r>
        <w:t>Do not install damaged components.</w:t>
      </w:r>
    </w:p>
    <w:p w:rsidR="00ED0ECE" w:rsidRDefault="00ED0ECE">
      <w:pPr>
        <w:pStyle w:val="PR2"/>
      </w:pPr>
      <w:r>
        <w:t>Fit joints to produce hairline joints free of burrs and distortion.</w:t>
      </w:r>
    </w:p>
    <w:p w:rsidR="00ED0ECE" w:rsidRDefault="00ED0ECE">
      <w:pPr>
        <w:pStyle w:val="PR2"/>
      </w:pPr>
      <w:r>
        <w:t>Rigidly secure nonmovement joints.</w:t>
      </w:r>
    </w:p>
    <w:p w:rsidR="00ED0ECE" w:rsidRDefault="00ED0ECE">
      <w:pPr>
        <w:pStyle w:val="PR2"/>
      </w:pPr>
      <w:r>
        <w:t>Install anchors with separators and isolators to prevent metal corrosion and electrolytic deterioration.</w:t>
      </w:r>
    </w:p>
    <w:p w:rsidR="00ED0ECE" w:rsidRDefault="00ED0ECE">
      <w:pPr>
        <w:pStyle w:val="PR2"/>
      </w:pPr>
      <w:r>
        <w:t>Seal joints watertight, unless otherwise indicated.</w:t>
      </w:r>
    </w:p>
    <w:p w:rsidR="00ED0ECE" w:rsidRDefault="00ED0ECE">
      <w:pPr>
        <w:pStyle w:val="PR1"/>
      </w:pPr>
      <w:r>
        <w:t>Metal Protection:</w:t>
      </w:r>
    </w:p>
    <w:p w:rsidR="00ED0ECE" w:rsidRDefault="00ED0ECE">
      <w:pPr>
        <w:pStyle w:val="PR2"/>
        <w:spacing w:before="240"/>
      </w:pPr>
      <w:r>
        <w:t>Where aluminum will contact dissimilar metals, protect against galvanic action by painting contact surfaces with primer or by applying sealant or tape or installing nonconductive spacers as recommended by manufacturer for this purpose.</w:t>
      </w:r>
    </w:p>
    <w:p w:rsidR="00ED0ECE" w:rsidRDefault="00ED0ECE">
      <w:pPr>
        <w:pStyle w:val="PR2"/>
      </w:pPr>
      <w:r>
        <w:t>Where aluminum will contact concrete or masonry, protect against corrosion by painting contact surfaces with bituminous paint.</w:t>
      </w:r>
    </w:p>
    <w:p w:rsidR="00ED0ECE" w:rsidRDefault="00ED0ECE">
      <w:pPr>
        <w:pStyle w:val="PR1"/>
      </w:pPr>
      <w:r>
        <w:t>Install components to drain water passing joints, condensation occurring within framing members, and moisture migrating within the system to exterior.</w:t>
      </w:r>
    </w:p>
    <w:p w:rsidR="00ED0ECE" w:rsidRDefault="00ED0ECE">
      <w:pPr>
        <w:pStyle w:val="PR1"/>
      </w:pPr>
      <w:r>
        <w:t>Set continuous sill members and flashing in full sealant bed to produce weathertight installation. Install components plumb and true in alignment with established lines and grades, without warp or rack.</w:t>
      </w:r>
    </w:p>
    <w:p w:rsidR="00ED0ECE" w:rsidRDefault="00ED0ECE">
      <w:pPr>
        <w:pStyle w:val="PR1"/>
      </w:pPr>
      <w:r>
        <w:lastRenderedPageBreak/>
        <w:t xml:space="preserve">Install glazing as specified in Division 8 Section </w:t>
      </w:r>
      <w:r w:rsidR="00ED3FFD">
        <w:t>GLAZING.</w:t>
      </w:r>
    </w:p>
    <w:p w:rsidR="00ED0ECE" w:rsidRDefault="00ED0ECE">
      <w:pPr>
        <w:pStyle w:val="PR1"/>
      </w:pPr>
      <w:r>
        <w:t>Entrances:  Install to produce smooth operation and tight fit at contact points.</w:t>
      </w:r>
    </w:p>
    <w:p w:rsidR="00ED0ECE" w:rsidRDefault="00ED0ECE">
      <w:pPr>
        <w:pStyle w:val="PR2"/>
        <w:spacing w:before="240"/>
      </w:pPr>
      <w:r>
        <w:t>Exterior Entrances:  Install to produce tight fit at weather stripping and weathertight closure.</w:t>
      </w:r>
    </w:p>
    <w:p w:rsidR="00ED0ECE" w:rsidRDefault="00ED0ECE">
      <w:pPr>
        <w:pStyle w:val="PR2"/>
      </w:pPr>
      <w:r>
        <w:t>Field-Installed Hardware:  Install surface-mounted hardware according to hardware manufacturers' written instructions using concealed fasteners to greatest extent possible.</w:t>
      </w:r>
    </w:p>
    <w:p w:rsidR="00ED0ECE" w:rsidRDefault="00ED0ECE">
      <w:pPr>
        <w:pStyle w:val="PR1"/>
      </w:pPr>
      <w:r>
        <w:t>Erection Tolerances:  Install aluminum-framed systems to comply with the following maximum tolerances:</w:t>
      </w:r>
    </w:p>
    <w:p w:rsidR="00ED0ECE" w:rsidRDefault="00ED0ECE">
      <w:pPr>
        <w:pStyle w:val="PR2"/>
        <w:spacing w:before="240"/>
      </w:pPr>
      <w:r>
        <w:t xml:space="preserve">Location and Plane:  Limit variation from true location and plane to </w:t>
      </w:r>
      <w:r>
        <w:rPr>
          <w:rStyle w:val="IP"/>
        </w:rPr>
        <w:t>1/8 inch in 12 feet</w:t>
      </w:r>
      <w:r>
        <w:t xml:space="preserve">; </w:t>
      </w:r>
      <w:r>
        <w:rPr>
          <w:rStyle w:val="IP"/>
        </w:rPr>
        <w:t>1/4 inch</w:t>
      </w:r>
      <w:r>
        <w:t xml:space="preserve"> over total length.</w:t>
      </w:r>
    </w:p>
    <w:p w:rsidR="00ED0ECE" w:rsidRDefault="00ED0ECE">
      <w:pPr>
        <w:pStyle w:val="PR2"/>
        <w:spacing w:before="240"/>
      </w:pPr>
      <w:r>
        <w:t>Alignment:</w:t>
      </w:r>
    </w:p>
    <w:p w:rsidR="00ED0ECE" w:rsidRDefault="00ED0ECE">
      <w:pPr>
        <w:pStyle w:val="PR3"/>
        <w:spacing w:before="240"/>
      </w:pPr>
      <w:r>
        <w:t xml:space="preserve">Where surfaces </w:t>
      </w:r>
      <w:proofErr w:type="spellStart"/>
      <w:r>
        <w:t>abut</w:t>
      </w:r>
      <w:proofErr w:type="spellEnd"/>
      <w:r>
        <w:t xml:space="preserve"> in line, limit offset from true alignment to </w:t>
      </w:r>
      <w:r>
        <w:rPr>
          <w:rStyle w:val="IP"/>
        </w:rPr>
        <w:t>1/16 inch</w:t>
      </w:r>
      <w:r>
        <w:t>.</w:t>
      </w:r>
    </w:p>
    <w:p w:rsidR="00ED0ECE" w:rsidRDefault="00ED0ECE">
      <w:pPr>
        <w:pStyle w:val="PR3"/>
      </w:pPr>
      <w:r>
        <w:t xml:space="preserve">Where surfaces meet at corners, limit offset from true alignment to </w:t>
      </w:r>
      <w:r>
        <w:rPr>
          <w:rStyle w:val="IP"/>
        </w:rPr>
        <w:t>1/32 inch</w:t>
      </w:r>
      <w:r>
        <w:t>.</w:t>
      </w:r>
    </w:p>
    <w:p w:rsidR="00ED0ECE" w:rsidRDefault="00ED0ECE">
      <w:pPr>
        <w:pStyle w:val="PR2"/>
        <w:spacing w:before="240"/>
      </w:pPr>
      <w:r>
        <w:t xml:space="preserve">Diagonal Measurements:  Limit difference between diagonal measurements to </w:t>
      </w:r>
      <w:r>
        <w:rPr>
          <w:rStyle w:val="IP"/>
        </w:rPr>
        <w:t>1/8 inch</w:t>
      </w:r>
      <w:r>
        <w:t>.</w:t>
      </w:r>
    </w:p>
    <w:p w:rsidR="00ED0ECE" w:rsidRDefault="00ED0ECE">
      <w:pPr>
        <w:pStyle w:val="ART"/>
      </w:pPr>
      <w:r>
        <w:t>ADJUSTING</w:t>
      </w:r>
    </w:p>
    <w:p w:rsidR="00ED0ECE" w:rsidRDefault="00ED0ECE">
      <w:pPr>
        <w:pStyle w:val="PR1"/>
      </w:pPr>
      <w:r>
        <w:t>Entrances:  Adjust operating hardware for smooth operation according to hardware manufacturers' written instructions.</w:t>
      </w:r>
    </w:p>
    <w:p w:rsidR="00ED0ECE" w:rsidRDefault="00ED0ECE">
      <w:pPr>
        <w:pStyle w:val="EOS"/>
        <w:spacing w:before="240"/>
      </w:pPr>
      <w:r>
        <w:t>END OF SECTION 08411</w:t>
      </w:r>
      <w:r w:rsidR="00FF4776">
        <w:t>3</w:t>
      </w:r>
    </w:p>
    <w:sectPr w:rsidR="00ED0ECE" w:rsidSect="00EC2271">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C80" w:rsidRDefault="00515C80">
      <w:r>
        <w:separator/>
      </w:r>
    </w:p>
  </w:endnote>
  <w:endnote w:type="continuationSeparator" w:id="0">
    <w:p w:rsidR="00515C80" w:rsidRDefault="0051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FD" w:rsidRDefault="00ED3FFD">
    <w:pPr>
      <w:pStyle w:val="Footer"/>
    </w:pPr>
    <w:r>
      <w:t>084113</w:t>
    </w:r>
    <w:r w:rsidR="00DF673D">
      <w:t>AluminumFramedEntrancesAndStorefronts.doc</w:t>
    </w:r>
    <w:r w:rsidR="00B5287F">
      <w:t>x</w:t>
    </w:r>
  </w:p>
  <w:p w:rsidR="00336D8E" w:rsidRDefault="00634AA6">
    <w:pPr>
      <w:pStyle w:val="Footer"/>
    </w:pPr>
    <w:r>
      <w:t>Rev.01/01/2009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C80" w:rsidRDefault="00515C80">
      <w:r>
        <w:separator/>
      </w:r>
    </w:p>
  </w:footnote>
  <w:footnote w:type="continuationSeparator" w:id="0">
    <w:p w:rsidR="00515C80" w:rsidRDefault="00515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D8E" w:rsidRDefault="00336D8E">
    <w:pPr>
      <w:pStyle w:val="HDR"/>
      <w:rPr>
        <w:rStyle w:val="CPR"/>
      </w:rPr>
    </w:pPr>
    <w:r>
      <w:rPr>
        <w:rStyle w:val="CPR"/>
      </w:rPr>
      <w:t>Michigan State University</w:t>
    </w:r>
    <w:r w:rsidR="00ED3FFD">
      <w:rPr>
        <w:rStyle w:val="CPR"/>
      </w:rPr>
      <w:tab/>
    </w:r>
    <w:r w:rsidR="00ED3FFD">
      <w:rPr>
        <w:rStyle w:val="CPR"/>
      </w:rPr>
      <w:tab/>
      <w:t>ALUMINUM-</w:t>
    </w:r>
    <w:r>
      <w:rPr>
        <w:rStyle w:val="CPR"/>
      </w:rPr>
      <w:t>FRAMED</w:t>
    </w:r>
    <w:r w:rsidR="00ED3FFD">
      <w:rPr>
        <w:rStyle w:val="CPR"/>
      </w:rPr>
      <w:t xml:space="preserve"> </w:t>
    </w:r>
  </w:p>
  <w:p w:rsidR="00336D8E" w:rsidRDefault="00ED3FFD">
    <w:pPr>
      <w:pStyle w:val="HDR"/>
      <w:rPr>
        <w:rStyle w:val="CPR"/>
      </w:rPr>
    </w:pPr>
    <w:r>
      <w:rPr>
        <w:rStyle w:val="CPR"/>
      </w:rPr>
      <w:t>Construction Standards</w:t>
    </w:r>
    <w:r>
      <w:rPr>
        <w:rStyle w:val="CPR"/>
      </w:rPr>
      <w:tab/>
    </w:r>
    <w:r>
      <w:rPr>
        <w:rStyle w:val="CPR"/>
      </w:rPr>
      <w:tab/>
    </w:r>
    <w:r w:rsidR="00336D8E">
      <w:rPr>
        <w:rStyle w:val="CPR"/>
      </w:rPr>
      <w:t>ENTRANCES AND STOREFRONTS</w:t>
    </w:r>
  </w:p>
  <w:p w:rsidR="00336D8E" w:rsidRDefault="00ED3FFD">
    <w:pPr>
      <w:pStyle w:val="HDR"/>
    </w:pPr>
    <w:r>
      <w:rPr>
        <w:rStyle w:val="CPR"/>
      </w:rPr>
      <w:tab/>
    </w:r>
    <w:r>
      <w:rPr>
        <w:rStyle w:val="CPR"/>
      </w:rPr>
      <w:tab/>
      <w:t>PAGE 084113</w:t>
    </w:r>
    <w:r w:rsidR="00336D8E">
      <w:rPr>
        <w:rStyle w:val="CPR"/>
      </w:rPr>
      <w:t xml:space="preserve"> - </w:t>
    </w:r>
    <w:r w:rsidR="00CF1C26">
      <w:rPr>
        <w:rStyle w:val="PageNumber"/>
      </w:rPr>
      <w:fldChar w:fldCharType="begin"/>
    </w:r>
    <w:r w:rsidR="00336D8E">
      <w:rPr>
        <w:rStyle w:val="PageNumber"/>
      </w:rPr>
      <w:instrText xml:space="preserve"> PAGE </w:instrText>
    </w:r>
    <w:r w:rsidR="00CF1C26">
      <w:rPr>
        <w:rStyle w:val="PageNumber"/>
      </w:rPr>
      <w:fldChar w:fldCharType="separate"/>
    </w:r>
    <w:r w:rsidR="00FF1E03">
      <w:rPr>
        <w:rStyle w:val="PageNumber"/>
        <w:noProof/>
      </w:rPr>
      <w:t>1</w:t>
    </w:r>
    <w:r w:rsidR="00CF1C26">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025A38"/>
    <w:rsid w:val="00025A38"/>
    <w:rsid w:val="00336D8E"/>
    <w:rsid w:val="003B0F5C"/>
    <w:rsid w:val="00515C80"/>
    <w:rsid w:val="0057237F"/>
    <w:rsid w:val="00634AA6"/>
    <w:rsid w:val="00833643"/>
    <w:rsid w:val="008D71AE"/>
    <w:rsid w:val="008E6F2F"/>
    <w:rsid w:val="00B5287F"/>
    <w:rsid w:val="00C95506"/>
    <w:rsid w:val="00CF1C26"/>
    <w:rsid w:val="00DF673D"/>
    <w:rsid w:val="00E815E9"/>
    <w:rsid w:val="00EC2271"/>
    <w:rsid w:val="00ED0ECE"/>
    <w:rsid w:val="00ED3FFD"/>
    <w:rsid w:val="00EE2722"/>
    <w:rsid w:val="00F11E8D"/>
    <w:rsid w:val="00FF1E03"/>
    <w:rsid w:val="00FF4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27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EC2271"/>
    <w:pPr>
      <w:tabs>
        <w:tab w:val="center" w:pos="4608"/>
        <w:tab w:val="right" w:pos="9360"/>
      </w:tabs>
      <w:suppressAutoHyphens/>
      <w:jc w:val="both"/>
    </w:pPr>
  </w:style>
  <w:style w:type="paragraph" w:customStyle="1" w:styleId="FTR">
    <w:name w:val="FTR"/>
    <w:basedOn w:val="Normal"/>
    <w:rsid w:val="00EC2271"/>
    <w:pPr>
      <w:tabs>
        <w:tab w:val="right" w:pos="9360"/>
      </w:tabs>
      <w:suppressAutoHyphens/>
      <w:jc w:val="both"/>
    </w:pPr>
  </w:style>
  <w:style w:type="paragraph" w:customStyle="1" w:styleId="SCT">
    <w:name w:val="SCT"/>
    <w:basedOn w:val="Normal"/>
    <w:next w:val="PRT"/>
    <w:rsid w:val="00EC2271"/>
    <w:pPr>
      <w:suppressAutoHyphens/>
      <w:spacing w:before="240"/>
      <w:jc w:val="both"/>
    </w:pPr>
  </w:style>
  <w:style w:type="paragraph" w:customStyle="1" w:styleId="PRT">
    <w:name w:val="PRT"/>
    <w:basedOn w:val="Normal"/>
    <w:next w:val="ART"/>
    <w:rsid w:val="00EC2271"/>
    <w:pPr>
      <w:keepNext/>
      <w:numPr>
        <w:numId w:val="1"/>
      </w:numPr>
      <w:suppressAutoHyphens/>
      <w:spacing w:before="480"/>
      <w:jc w:val="both"/>
      <w:outlineLvl w:val="0"/>
    </w:pPr>
  </w:style>
  <w:style w:type="paragraph" w:customStyle="1" w:styleId="SUT">
    <w:name w:val="SUT"/>
    <w:basedOn w:val="Normal"/>
    <w:next w:val="PR1"/>
    <w:rsid w:val="00EC2271"/>
    <w:pPr>
      <w:numPr>
        <w:ilvl w:val="1"/>
        <w:numId w:val="1"/>
      </w:numPr>
      <w:suppressAutoHyphens/>
      <w:spacing w:before="240"/>
      <w:jc w:val="both"/>
      <w:outlineLvl w:val="0"/>
    </w:pPr>
  </w:style>
  <w:style w:type="paragraph" w:customStyle="1" w:styleId="DST">
    <w:name w:val="DST"/>
    <w:basedOn w:val="Normal"/>
    <w:next w:val="PR1"/>
    <w:rsid w:val="00EC2271"/>
    <w:pPr>
      <w:numPr>
        <w:ilvl w:val="2"/>
        <w:numId w:val="1"/>
      </w:numPr>
      <w:suppressAutoHyphens/>
      <w:spacing w:before="240"/>
      <w:jc w:val="both"/>
      <w:outlineLvl w:val="0"/>
    </w:pPr>
  </w:style>
  <w:style w:type="paragraph" w:customStyle="1" w:styleId="ART">
    <w:name w:val="ART"/>
    <w:basedOn w:val="Normal"/>
    <w:next w:val="PR1"/>
    <w:rsid w:val="00EC2271"/>
    <w:pPr>
      <w:keepNext/>
      <w:numPr>
        <w:ilvl w:val="3"/>
        <w:numId w:val="1"/>
      </w:numPr>
      <w:suppressAutoHyphens/>
      <w:spacing w:before="480"/>
      <w:jc w:val="both"/>
      <w:outlineLvl w:val="1"/>
    </w:pPr>
  </w:style>
  <w:style w:type="paragraph" w:customStyle="1" w:styleId="PR1">
    <w:name w:val="PR1"/>
    <w:basedOn w:val="Normal"/>
    <w:rsid w:val="00EC2271"/>
    <w:pPr>
      <w:numPr>
        <w:ilvl w:val="4"/>
        <w:numId w:val="1"/>
      </w:numPr>
      <w:suppressAutoHyphens/>
      <w:spacing w:before="240"/>
      <w:jc w:val="both"/>
      <w:outlineLvl w:val="2"/>
    </w:pPr>
  </w:style>
  <w:style w:type="paragraph" w:customStyle="1" w:styleId="PR2">
    <w:name w:val="PR2"/>
    <w:basedOn w:val="Normal"/>
    <w:rsid w:val="00EC2271"/>
    <w:pPr>
      <w:numPr>
        <w:ilvl w:val="5"/>
        <w:numId w:val="1"/>
      </w:numPr>
      <w:suppressAutoHyphens/>
      <w:jc w:val="both"/>
      <w:outlineLvl w:val="3"/>
    </w:pPr>
  </w:style>
  <w:style w:type="paragraph" w:customStyle="1" w:styleId="PR3">
    <w:name w:val="PR3"/>
    <w:basedOn w:val="Normal"/>
    <w:rsid w:val="00EC2271"/>
    <w:pPr>
      <w:numPr>
        <w:ilvl w:val="6"/>
        <w:numId w:val="1"/>
      </w:numPr>
      <w:suppressAutoHyphens/>
      <w:jc w:val="both"/>
      <w:outlineLvl w:val="4"/>
    </w:pPr>
  </w:style>
  <w:style w:type="paragraph" w:customStyle="1" w:styleId="PR4">
    <w:name w:val="PR4"/>
    <w:basedOn w:val="Normal"/>
    <w:rsid w:val="00EC2271"/>
    <w:pPr>
      <w:numPr>
        <w:ilvl w:val="7"/>
        <w:numId w:val="1"/>
      </w:numPr>
      <w:suppressAutoHyphens/>
      <w:jc w:val="both"/>
      <w:outlineLvl w:val="5"/>
    </w:pPr>
  </w:style>
  <w:style w:type="paragraph" w:customStyle="1" w:styleId="PR5">
    <w:name w:val="PR5"/>
    <w:basedOn w:val="Normal"/>
    <w:rsid w:val="00EC2271"/>
    <w:pPr>
      <w:numPr>
        <w:ilvl w:val="8"/>
        <w:numId w:val="1"/>
      </w:numPr>
      <w:suppressAutoHyphens/>
      <w:jc w:val="both"/>
      <w:outlineLvl w:val="6"/>
    </w:pPr>
  </w:style>
  <w:style w:type="paragraph" w:customStyle="1" w:styleId="TB1">
    <w:name w:val="TB1"/>
    <w:basedOn w:val="Normal"/>
    <w:next w:val="PR1"/>
    <w:rsid w:val="00EC2271"/>
    <w:pPr>
      <w:suppressAutoHyphens/>
      <w:spacing w:before="240"/>
      <w:ind w:left="288"/>
      <w:jc w:val="both"/>
    </w:pPr>
  </w:style>
  <w:style w:type="paragraph" w:customStyle="1" w:styleId="TB2">
    <w:name w:val="TB2"/>
    <w:basedOn w:val="Normal"/>
    <w:next w:val="PR2"/>
    <w:rsid w:val="00EC2271"/>
    <w:pPr>
      <w:suppressAutoHyphens/>
      <w:spacing w:before="240"/>
      <w:ind w:left="864"/>
      <w:jc w:val="both"/>
    </w:pPr>
  </w:style>
  <w:style w:type="paragraph" w:customStyle="1" w:styleId="TB3">
    <w:name w:val="TB3"/>
    <w:basedOn w:val="Normal"/>
    <w:next w:val="PR3"/>
    <w:rsid w:val="00EC2271"/>
    <w:pPr>
      <w:suppressAutoHyphens/>
      <w:spacing w:before="240"/>
      <w:ind w:left="1440"/>
      <w:jc w:val="both"/>
    </w:pPr>
  </w:style>
  <w:style w:type="paragraph" w:customStyle="1" w:styleId="TB4">
    <w:name w:val="TB4"/>
    <w:basedOn w:val="Normal"/>
    <w:next w:val="PR4"/>
    <w:rsid w:val="00EC2271"/>
    <w:pPr>
      <w:suppressAutoHyphens/>
      <w:spacing w:before="240"/>
      <w:ind w:left="2016"/>
      <w:jc w:val="both"/>
    </w:pPr>
  </w:style>
  <w:style w:type="paragraph" w:customStyle="1" w:styleId="TB5">
    <w:name w:val="TB5"/>
    <w:basedOn w:val="Normal"/>
    <w:next w:val="PR5"/>
    <w:rsid w:val="00EC2271"/>
    <w:pPr>
      <w:suppressAutoHyphens/>
      <w:spacing w:before="240"/>
      <w:ind w:left="2592"/>
      <w:jc w:val="both"/>
    </w:pPr>
  </w:style>
  <w:style w:type="paragraph" w:customStyle="1" w:styleId="TF1">
    <w:name w:val="TF1"/>
    <w:basedOn w:val="Normal"/>
    <w:next w:val="TB1"/>
    <w:rsid w:val="00EC2271"/>
    <w:pPr>
      <w:suppressAutoHyphens/>
      <w:spacing w:before="240"/>
      <w:ind w:left="288"/>
      <w:jc w:val="both"/>
    </w:pPr>
  </w:style>
  <w:style w:type="paragraph" w:customStyle="1" w:styleId="TF2">
    <w:name w:val="TF2"/>
    <w:basedOn w:val="Normal"/>
    <w:next w:val="TB2"/>
    <w:rsid w:val="00EC2271"/>
    <w:pPr>
      <w:suppressAutoHyphens/>
      <w:spacing w:before="240"/>
      <w:ind w:left="864"/>
      <w:jc w:val="both"/>
    </w:pPr>
  </w:style>
  <w:style w:type="paragraph" w:customStyle="1" w:styleId="TF3">
    <w:name w:val="TF3"/>
    <w:basedOn w:val="Normal"/>
    <w:next w:val="TB3"/>
    <w:rsid w:val="00EC2271"/>
    <w:pPr>
      <w:suppressAutoHyphens/>
      <w:spacing w:before="240"/>
      <w:ind w:left="1440"/>
      <w:jc w:val="both"/>
    </w:pPr>
  </w:style>
  <w:style w:type="paragraph" w:customStyle="1" w:styleId="TF4">
    <w:name w:val="TF4"/>
    <w:basedOn w:val="Normal"/>
    <w:next w:val="TB4"/>
    <w:rsid w:val="00EC2271"/>
    <w:pPr>
      <w:suppressAutoHyphens/>
      <w:spacing w:before="240"/>
      <w:ind w:left="2016"/>
      <w:jc w:val="both"/>
    </w:pPr>
  </w:style>
  <w:style w:type="paragraph" w:customStyle="1" w:styleId="TF5">
    <w:name w:val="TF5"/>
    <w:basedOn w:val="Normal"/>
    <w:next w:val="TB5"/>
    <w:rsid w:val="00EC2271"/>
    <w:pPr>
      <w:suppressAutoHyphens/>
      <w:spacing w:before="240"/>
      <w:ind w:left="2592"/>
      <w:jc w:val="both"/>
    </w:pPr>
  </w:style>
  <w:style w:type="paragraph" w:customStyle="1" w:styleId="TCH">
    <w:name w:val="TCH"/>
    <w:basedOn w:val="Normal"/>
    <w:rsid w:val="00EC2271"/>
    <w:pPr>
      <w:suppressAutoHyphens/>
    </w:pPr>
  </w:style>
  <w:style w:type="paragraph" w:customStyle="1" w:styleId="TCE">
    <w:name w:val="TCE"/>
    <w:basedOn w:val="Normal"/>
    <w:rsid w:val="00EC2271"/>
    <w:pPr>
      <w:suppressAutoHyphens/>
      <w:ind w:left="144" w:hanging="144"/>
    </w:pPr>
  </w:style>
  <w:style w:type="paragraph" w:customStyle="1" w:styleId="EOS">
    <w:name w:val="EOS"/>
    <w:basedOn w:val="Normal"/>
    <w:rsid w:val="00EC2271"/>
    <w:pPr>
      <w:suppressAutoHyphens/>
      <w:spacing w:before="480"/>
      <w:jc w:val="both"/>
    </w:pPr>
  </w:style>
  <w:style w:type="paragraph" w:customStyle="1" w:styleId="ANT">
    <w:name w:val="ANT"/>
    <w:basedOn w:val="Normal"/>
    <w:rsid w:val="00EC2271"/>
    <w:pPr>
      <w:suppressAutoHyphens/>
      <w:spacing w:before="240"/>
      <w:jc w:val="both"/>
    </w:pPr>
    <w:rPr>
      <w:vanish/>
      <w:color w:val="800080"/>
      <w:u w:val="single"/>
    </w:rPr>
  </w:style>
  <w:style w:type="paragraph" w:customStyle="1" w:styleId="CMT">
    <w:name w:val="CMT"/>
    <w:basedOn w:val="Normal"/>
    <w:rsid w:val="00EC2271"/>
    <w:pPr>
      <w:suppressAutoHyphens/>
      <w:spacing w:before="240"/>
      <w:jc w:val="both"/>
    </w:pPr>
    <w:rPr>
      <w:vanish/>
      <w:color w:val="0000FF"/>
    </w:rPr>
  </w:style>
  <w:style w:type="character" w:customStyle="1" w:styleId="CPR">
    <w:name w:val="CPR"/>
    <w:basedOn w:val="DefaultParagraphFont"/>
    <w:rsid w:val="00EC2271"/>
  </w:style>
  <w:style w:type="character" w:customStyle="1" w:styleId="SPN">
    <w:name w:val="SPN"/>
    <w:basedOn w:val="DefaultParagraphFont"/>
    <w:rsid w:val="00EC2271"/>
  </w:style>
  <w:style w:type="character" w:customStyle="1" w:styleId="SPD">
    <w:name w:val="SPD"/>
    <w:basedOn w:val="DefaultParagraphFont"/>
    <w:rsid w:val="00EC2271"/>
  </w:style>
  <w:style w:type="character" w:customStyle="1" w:styleId="NUM">
    <w:name w:val="NUM"/>
    <w:basedOn w:val="DefaultParagraphFont"/>
    <w:rsid w:val="00EC2271"/>
  </w:style>
  <w:style w:type="character" w:customStyle="1" w:styleId="NAM">
    <w:name w:val="NAM"/>
    <w:basedOn w:val="DefaultParagraphFont"/>
    <w:rsid w:val="00EC2271"/>
  </w:style>
  <w:style w:type="character" w:customStyle="1" w:styleId="SI">
    <w:name w:val="SI"/>
    <w:basedOn w:val="DefaultParagraphFont"/>
    <w:rsid w:val="00EC2271"/>
    <w:rPr>
      <w:vanish/>
      <w:color w:val="008080"/>
    </w:rPr>
  </w:style>
  <w:style w:type="character" w:customStyle="1" w:styleId="IP">
    <w:name w:val="IP"/>
    <w:basedOn w:val="DefaultParagraphFont"/>
    <w:rsid w:val="00EC2271"/>
    <w:rPr>
      <w:color w:val="000000"/>
    </w:rPr>
  </w:style>
  <w:style w:type="paragraph" w:styleId="Header">
    <w:name w:val="header"/>
    <w:basedOn w:val="Normal"/>
    <w:rsid w:val="00EC2271"/>
    <w:pPr>
      <w:tabs>
        <w:tab w:val="center" w:pos="4320"/>
        <w:tab w:val="right" w:pos="8640"/>
      </w:tabs>
    </w:pPr>
  </w:style>
  <w:style w:type="paragraph" w:styleId="Footer">
    <w:name w:val="footer"/>
    <w:basedOn w:val="Normal"/>
    <w:rsid w:val="00EC2271"/>
    <w:pPr>
      <w:tabs>
        <w:tab w:val="center" w:pos="4320"/>
        <w:tab w:val="right" w:pos="8640"/>
      </w:tabs>
    </w:pPr>
  </w:style>
  <w:style w:type="character" w:styleId="PageNumber">
    <w:name w:val="page number"/>
    <w:basedOn w:val="DefaultParagraphFont"/>
    <w:rsid w:val="00EC2271"/>
  </w:style>
  <w:style w:type="paragraph" w:customStyle="1" w:styleId="PRN">
    <w:name w:val="PRN"/>
    <w:basedOn w:val="Normal"/>
    <w:autoRedefine/>
    <w:rsid w:val="00EC2271"/>
    <w:pPr>
      <w:pBdr>
        <w:top w:val="single" w:sz="6" w:space="1" w:color="auto" w:shadow="1"/>
        <w:left w:val="single" w:sz="6" w:space="4" w:color="auto" w:shadow="1"/>
        <w:bottom w:val="single" w:sz="6" w:space="1" w:color="auto" w:shadow="1"/>
        <w:right w:val="single" w:sz="6" w:space="4" w:color="auto" w:shadow="1"/>
      </w:pBdr>
      <w:shd w:val="pct20" w:color="FFFF00" w:fill="FFFFFF"/>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2098</Words>
  <Characters>12249</Characters>
  <Application>Microsoft Office Word</Application>
  <DocSecurity>0</DocSecurity>
  <Lines>244</Lines>
  <Paragraphs>177</Paragraphs>
  <ScaleCrop>false</ScaleCrop>
  <HeadingPairs>
    <vt:vector size="2" baseType="variant">
      <vt:variant>
        <vt:lpstr>Title</vt:lpstr>
      </vt:variant>
      <vt:variant>
        <vt:i4>1</vt:i4>
      </vt:variant>
    </vt:vector>
  </HeadingPairs>
  <TitlesOfParts>
    <vt:vector size="1" baseType="lpstr">
      <vt:lpstr>SECTION 08411 - ALUMINUM-FRAMED ENTRANCES AND STOREFRONTS</vt:lpstr>
    </vt:vector>
  </TitlesOfParts>
  <Company>ARCOM, Inc.</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08411 - ALUMINUM-FRAMED ENTRANCES AND STOREFRONTS</dc:title>
  <dc:subject>ALUMINUM-FRAMED ENTRANCES AND STOREFRONTS</dc:subject>
  <dc:creator>ARCOM, Inc.</dc:creator>
  <cp:keywords>BAS-12345-MS80</cp:keywords>
  <cp:lastModifiedBy>Hayden, David</cp:lastModifiedBy>
  <cp:revision>6</cp:revision>
  <cp:lastPrinted>2003-09-29T16:20:00Z</cp:lastPrinted>
  <dcterms:created xsi:type="dcterms:W3CDTF">2008-12-05T19:03:00Z</dcterms:created>
  <dcterms:modified xsi:type="dcterms:W3CDTF">2012-08-27T15:26:00Z</dcterms:modified>
  <cp:contentStatus/>
</cp:coreProperties>
</file>