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8" w:rsidRDefault="00871B08">
      <w:pPr>
        <w:pStyle w:val="SCT"/>
      </w:pPr>
      <w:r>
        <w:t xml:space="preserve">SECTION </w:t>
      </w:r>
      <w:r>
        <w:rPr>
          <w:rStyle w:val="NUM"/>
        </w:rPr>
        <w:t>26</w:t>
      </w:r>
      <w:r w:rsidR="00161A63">
        <w:rPr>
          <w:rStyle w:val="NUM"/>
        </w:rPr>
        <w:t>2713</w:t>
      </w:r>
      <w:r>
        <w:t xml:space="preserve"> </w:t>
      </w:r>
      <w:r w:rsidR="003775B0">
        <w:t>–</w:t>
      </w:r>
      <w:r>
        <w:t xml:space="preserve"> </w:t>
      </w:r>
      <w:r w:rsidR="00161A63">
        <w:t>ELECTRICITY METERING</w:t>
      </w:r>
      <w:r w:rsidR="00DE5DFA">
        <w:tab/>
      </w:r>
    </w:p>
    <w:p w:rsidR="00871B08" w:rsidRDefault="00871B08">
      <w:pPr>
        <w:pStyle w:val="PRT"/>
      </w:pPr>
      <w:r>
        <w:t>GENERAL</w:t>
      </w:r>
    </w:p>
    <w:p w:rsidR="00871B08" w:rsidRDefault="00871B08">
      <w:pPr>
        <w:pStyle w:val="ART"/>
      </w:pPr>
      <w:r>
        <w:t>RELATED DOCUMENTS</w:t>
      </w:r>
    </w:p>
    <w:p w:rsidR="00871B08" w:rsidRDefault="00871B08">
      <w:pPr>
        <w:pStyle w:val="PR1"/>
      </w:pPr>
      <w:r>
        <w:t>Drawings and general provisions of the Contract, including General and Supplementary Conditions and Division 01 Specification Sections, apply to this Section.</w:t>
      </w:r>
    </w:p>
    <w:p w:rsidR="00871B08" w:rsidRDefault="00871B08">
      <w:pPr>
        <w:pStyle w:val="ART"/>
      </w:pPr>
      <w:r>
        <w:t>SUMMARY</w:t>
      </w:r>
    </w:p>
    <w:p w:rsidR="00871B08" w:rsidRDefault="00871B08">
      <w:pPr>
        <w:pStyle w:val="PR1"/>
      </w:pPr>
      <w:r>
        <w:t>This Section includes the following:</w:t>
      </w:r>
    </w:p>
    <w:p w:rsidR="00871B08" w:rsidRDefault="00161A63" w:rsidP="00D50B48">
      <w:pPr>
        <w:pStyle w:val="PR2"/>
        <w:spacing w:before="240"/>
      </w:pPr>
      <w:r>
        <w:rPr>
          <w:szCs w:val="22"/>
        </w:rPr>
        <w:t>This Section specifies metering equipment for buildings and structures electrical systems</w:t>
      </w:r>
      <w:r w:rsidR="00871B08">
        <w:t>.</w:t>
      </w:r>
    </w:p>
    <w:p w:rsidR="00D50B48" w:rsidRDefault="00D50B48" w:rsidP="00D50B48">
      <w:pPr>
        <w:pStyle w:val="PR2"/>
        <w:spacing w:before="240"/>
      </w:pPr>
      <w:r>
        <w:t>Provide all labor, materials, and equipment as necessary to complete all work as indicated on the drawings, and as specified herein.</w:t>
      </w:r>
    </w:p>
    <w:p w:rsidR="00871B08" w:rsidRDefault="00871B08">
      <w:pPr>
        <w:pStyle w:val="PR1"/>
      </w:pPr>
      <w:r>
        <w:t>Related Sections include the following:</w:t>
      </w:r>
    </w:p>
    <w:p w:rsidR="00E62245" w:rsidRDefault="00E62245">
      <w:pPr>
        <w:pStyle w:val="PR2"/>
        <w:spacing w:before="240"/>
      </w:pPr>
      <w:r>
        <w:rPr>
          <w:szCs w:val="22"/>
        </w:rPr>
        <w:t>Applicable sections of Division 26 - Electrical</w:t>
      </w:r>
    </w:p>
    <w:p w:rsidR="00871B08" w:rsidRDefault="00871B08">
      <w:pPr>
        <w:pStyle w:val="ART"/>
      </w:pPr>
      <w:r>
        <w:t>SUBMITTALS</w:t>
      </w:r>
    </w:p>
    <w:p w:rsidR="009739B8" w:rsidRDefault="009739B8">
      <w:pPr>
        <w:pStyle w:val="PR1"/>
      </w:pPr>
      <w:r>
        <w:t>Shop Drawings</w:t>
      </w:r>
    </w:p>
    <w:p w:rsidR="00871B08" w:rsidRDefault="00161A63" w:rsidP="009739B8">
      <w:pPr>
        <w:pStyle w:val="PR2"/>
        <w:spacing w:before="240"/>
      </w:pPr>
      <w:r>
        <w:t>Metering equipment</w:t>
      </w:r>
      <w:r w:rsidR="00871B08">
        <w:t>.</w:t>
      </w:r>
    </w:p>
    <w:p w:rsidR="00871B08" w:rsidRDefault="00871B08">
      <w:pPr>
        <w:pStyle w:val="ART"/>
      </w:pPr>
      <w:r>
        <w:t>QUALITY ASSURANCE</w:t>
      </w:r>
    </w:p>
    <w:p w:rsidR="00871B08" w:rsidRDefault="00871B08">
      <w:pPr>
        <w:pStyle w:val="PR1"/>
      </w:pPr>
      <w:r>
        <w:t>Electrical Components, Devices, and Accessories:  Listed and labeled as defined in NFPA 70, Article 100, by a testing agency acceptable to authorities having jurisdiction, and marked for intended use.</w:t>
      </w:r>
    </w:p>
    <w:p w:rsidR="00871B08" w:rsidRDefault="00AA259E">
      <w:pPr>
        <w:pStyle w:val="PR1"/>
      </w:pPr>
      <w:r>
        <w:t>Comply with NFPA 70, “National Electrical Code”</w:t>
      </w:r>
    </w:p>
    <w:p w:rsidR="00871B08" w:rsidRDefault="00871B08">
      <w:pPr>
        <w:pStyle w:val="PRT"/>
      </w:pPr>
      <w:r>
        <w:t>PRODUCTS</w:t>
      </w:r>
    </w:p>
    <w:p w:rsidR="00871B08" w:rsidRDefault="00C9039E">
      <w:pPr>
        <w:pStyle w:val="ART"/>
      </w:pPr>
      <w:r>
        <w:t>METERING EQUIPMENT</w:t>
      </w:r>
    </w:p>
    <w:p w:rsidR="00871B08" w:rsidRDefault="00C9039E">
      <w:pPr>
        <w:pStyle w:val="PR1"/>
      </w:pPr>
      <w:r w:rsidRPr="005B6A0F">
        <w:rPr>
          <w:szCs w:val="22"/>
        </w:rPr>
        <w:t xml:space="preserve">Electrical gear requiring Energy metering shall be supplied with Current Transformers of the appropriate ratio, wired to shorting type terminal blocks, and Voltage transformers as necessary </w:t>
      </w:r>
      <w:r w:rsidRPr="005B6A0F">
        <w:rPr>
          <w:szCs w:val="22"/>
        </w:rPr>
        <w:lastRenderedPageBreak/>
        <w:t>to provide 3</w:t>
      </w:r>
      <w:r>
        <w:rPr>
          <w:szCs w:val="22"/>
        </w:rPr>
        <w:t>-</w:t>
      </w:r>
      <w:r w:rsidRPr="005B6A0F">
        <w:rPr>
          <w:szCs w:val="22"/>
        </w:rPr>
        <w:t>phase 120V phase to neutral voltage wired to a dedicated terminal block.  Terminal blocks shall be located in a reasonable location for access such as the control power/fuse compartment</w:t>
      </w:r>
      <w:r w:rsidR="009F4A5A">
        <w:t>.</w:t>
      </w:r>
    </w:p>
    <w:p w:rsidR="00C9039E" w:rsidRPr="00C9039E" w:rsidRDefault="00C9039E">
      <w:pPr>
        <w:pStyle w:val="PR1"/>
      </w:pPr>
      <w:r w:rsidRPr="005B6A0F">
        <w:rPr>
          <w:szCs w:val="22"/>
        </w:rPr>
        <w:t>All Energy meters will be purchased and installed by the MSU Power and Water Department</w:t>
      </w:r>
      <w:r>
        <w:rPr>
          <w:szCs w:val="22"/>
        </w:rPr>
        <w:t>.</w:t>
      </w:r>
    </w:p>
    <w:p w:rsidR="00C9039E" w:rsidRPr="00C9039E" w:rsidRDefault="00C9039E">
      <w:pPr>
        <w:pStyle w:val="PR1"/>
      </w:pPr>
      <w:r>
        <w:rPr>
          <w:szCs w:val="22"/>
        </w:rPr>
        <w:t xml:space="preserve">Current metering transformers shall be utility revenue class, donut type, with mounting base as manufactured by GE </w:t>
      </w:r>
      <w:proofErr w:type="spellStart"/>
      <w:r>
        <w:rPr>
          <w:szCs w:val="22"/>
        </w:rPr>
        <w:t>Multilin</w:t>
      </w:r>
      <w:proofErr w:type="spellEnd"/>
      <w:r>
        <w:rPr>
          <w:szCs w:val="22"/>
        </w:rPr>
        <w:t xml:space="preserve"> or approved equal.</w:t>
      </w:r>
    </w:p>
    <w:p w:rsidR="00C9039E" w:rsidRPr="00EE7253" w:rsidRDefault="00C9039E">
      <w:pPr>
        <w:pStyle w:val="PR1"/>
      </w:pPr>
      <w:r>
        <w:rPr>
          <w:szCs w:val="22"/>
        </w:rPr>
        <w:t xml:space="preserve">Voltage metering transformers shall be utility revenue class, with mounting base as manufactured by GE </w:t>
      </w:r>
      <w:proofErr w:type="spellStart"/>
      <w:r>
        <w:rPr>
          <w:szCs w:val="22"/>
        </w:rPr>
        <w:t>Multilin</w:t>
      </w:r>
      <w:proofErr w:type="spellEnd"/>
      <w:r>
        <w:rPr>
          <w:szCs w:val="22"/>
        </w:rPr>
        <w:t xml:space="preserve"> or approved equal.</w:t>
      </w:r>
    </w:p>
    <w:p w:rsidR="00EE7253" w:rsidRPr="00EE7253" w:rsidRDefault="00EE7253" w:rsidP="00EE7253">
      <w:pPr>
        <w:pStyle w:val="PR1"/>
        <w:numPr>
          <w:ilvl w:val="0"/>
          <w:numId w:val="0"/>
        </w:numPr>
        <w:ind w:left="288"/>
      </w:pPr>
    </w:p>
    <w:p w:rsidR="00EE7253" w:rsidRDefault="00EE7253" w:rsidP="00EE7253">
      <w:pPr>
        <w:pStyle w:val="PRN"/>
      </w:pPr>
      <w:r w:rsidRPr="00914C89">
        <w:t>Electrical meters in substations shall be Electro Industries Nexus 1272 (switchboard case) or 1262 (A-base plug meter) depending on application.  The Nexus meters I/O options that are used to bring in pulses from water and condensate meters</w:t>
      </w:r>
      <w:r>
        <w:t>.</w:t>
      </w:r>
    </w:p>
    <w:p w:rsidR="00EE7253" w:rsidRDefault="00EE7253" w:rsidP="00EE7253">
      <w:pPr>
        <w:pStyle w:val="PRN"/>
      </w:pPr>
    </w:p>
    <w:p w:rsidR="00EE7253" w:rsidRDefault="00EE7253" w:rsidP="00EE7253">
      <w:pPr>
        <w:pStyle w:val="PRN"/>
      </w:pPr>
      <w:r w:rsidRPr="00914C89">
        <w:t>Sub-meters shall be Electro Industries Shark 100, 100S, or 200 meters</w:t>
      </w:r>
      <w:r>
        <w:t>.</w:t>
      </w:r>
    </w:p>
    <w:p w:rsidR="00EE7253" w:rsidRDefault="00EE7253" w:rsidP="00EE7253">
      <w:pPr>
        <w:pStyle w:val="PRN"/>
      </w:pPr>
    </w:p>
    <w:p w:rsidR="00EE7253" w:rsidRDefault="00EE7253" w:rsidP="00EE7253">
      <w:pPr>
        <w:pStyle w:val="PRN"/>
      </w:pPr>
      <w:r w:rsidRPr="00914C89">
        <w:t>The Shark 100 is a sub-meter that communicates via RS-485 and can be daisy chained together with ot</w:t>
      </w:r>
      <w:r w:rsidRPr="00914C89">
        <w:t>h</w:t>
      </w:r>
      <w:r w:rsidRPr="00914C89">
        <w:t>ers.  The RS-485 is then connected to an Ethernet gateway box that can transfer the data from all of the meters through one IP address</w:t>
      </w:r>
      <w:r>
        <w:t>.</w:t>
      </w:r>
    </w:p>
    <w:p w:rsidR="00EE7253" w:rsidRDefault="00EE7253" w:rsidP="00EE7253">
      <w:pPr>
        <w:pStyle w:val="PRN"/>
      </w:pPr>
    </w:p>
    <w:p w:rsidR="00EE7253" w:rsidRDefault="00EE7253" w:rsidP="00EE7253">
      <w:pPr>
        <w:pStyle w:val="PRN"/>
      </w:pPr>
      <w:r w:rsidRPr="00914C89">
        <w:t>The Shark 100S is basically the same, except that it is a surface mount and has built in Ethernet comm</w:t>
      </w:r>
      <w:r w:rsidRPr="00914C89">
        <w:t>u</w:t>
      </w:r>
      <w:r w:rsidRPr="00914C89">
        <w:t>nications.  This is good for a stand-alone application</w:t>
      </w:r>
      <w:r>
        <w:t>.</w:t>
      </w:r>
    </w:p>
    <w:p w:rsidR="00EE7253" w:rsidRDefault="00EE7253" w:rsidP="00EE7253">
      <w:pPr>
        <w:pStyle w:val="PRN"/>
      </w:pPr>
    </w:p>
    <w:p w:rsidR="00EE7253" w:rsidRDefault="00EE7253" w:rsidP="00EE7253">
      <w:pPr>
        <w:pStyle w:val="PRN"/>
      </w:pPr>
      <w:r w:rsidRPr="00914C89">
        <w:t>The Shark 200 has the same layout as the 100, but has Ethernet communication and I/O options</w:t>
      </w:r>
      <w:r>
        <w:t>.</w:t>
      </w:r>
    </w:p>
    <w:p w:rsidR="004E605A" w:rsidRDefault="004E605A" w:rsidP="00EE7253">
      <w:pPr>
        <w:pStyle w:val="PRN"/>
      </w:pPr>
    </w:p>
    <w:p w:rsidR="00EE7253" w:rsidRDefault="004E605A" w:rsidP="00EE7253">
      <w:pPr>
        <w:pStyle w:val="PRN"/>
      </w:pPr>
      <w:r>
        <w:t>Review metering application and equipment with the MSU Power and Water Department at the T.B. S</w:t>
      </w:r>
      <w:r>
        <w:t>i</w:t>
      </w:r>
      <w:r>
        <w:t>mon Power Plant and the Energy and Environment Office in the Physical Plant Building to determine if additional sub-metering equipment is required for utility billing or for measurement and verification of specific equipment prior to finalizing project specifications and drawings</w:t>
      </w:r>
      <w:r>
        <w:t>.</w:t>
      </w:r>
      <w:bookmarkStart w:id="0" w:name="_GoBack"/>
      <w:bookmarkEnd w:id="0"/>
    </w:p>
    <w:p w:rsidR="00871B08" w:rsidRDefault="00871B08">
      <w:pPr>
        <w:pStyle w:val="PRT"/>
      </w:pPr>
      <w:r>
        <w:t>EXECUTION</w:t>
      </w:r>
    </w:p>
    <w:p w:rsidR="00871B08" w:rsidRDefault="00C9039E">
      <w:pPr>
        <w:pStyle w:val="ART"/>
      </w:pPr>
      <w:r>
        <w:t>METERING EQUIPMENT</w:t>
      </w:r>
    </w:p>
    <w:p w:rsidR="000C4FDA" w:rsidRDefault="00C9039E" w:rsidP="000C4FDA">
      <w:pPr>
        <w:pStyle w:val="PR1"/>
      </w:pPr>
      <w:r>
        <w:rPr>
          <w:szCs w:val="22"/>
        </w:rPr>
        <w:t>Voltage and current transformers shall be mounted to a back plate in the metering compartment and wired to terminal blocks located in the same compartment as described above</w:t>
      </w:r>
      <w:r w:rsidR="009E10E6">
        <w:t>.</w:t>
      </w:r>
    </w:p>
    <w:p w:rsidR="00871B08" w:rsidRDefault="00871B08">
      <w:pPr>
        <w:pStyle w:val="EOS"/>
      </w:pPr>
      <w:r>
        <w:t>END OF SECTION 26</w:t>
      </w:r>
      <w:r w:rsidR="00161A63">
        <w:t>2713</w:t>
      </w:r>
    </w:p>
    <w:sectPr w:rsidR="00871B08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E1" w:rsidRDefault="002022E1">
      <w:r>
        <w:separator/>
      </w:r>
    </w:p>
  </w:endnote>
  <w:endnote w:type="continuationSeparator" w:id="0">
    <w:p w:rsidR="002022E1" w:rsidRDefault="0020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9E" w:rsidRDefault="00C9039E">
    <w:pPr>
      <w:pStyle w:val="FTR"/>
      <w:rPr>
        <w:rStyle w:val="NAM"/>
      </w:rPr>
    </w:pPr>
  </w:p>
  <w:p w:rsidR="00C9039E" w:rsidRDefault="00C9039E">
    <w:pPr>
      <w:pStyle w:val="FTR"/>
      <w:rPr>
        <w:rStyle w:val="NAM"/>
      </w:rPr>
    </w:pPr>
    <w:r>
      <w:rPr>
        <w:rStyle w:val="NAM"/>
      </w:rPr>
      <w:t>262713</w:t>
    </w:r>
    <w:r w:rsidR="003D5AA2">
      <w:rPr>
        <w:rStyle w:val="NAM"/>
      </w:rPr>
      <w:t>ElectricityMetering</w:t>
    </w:r>
    <w:r>
      <w:rPr>
        <w:rStyle w:val="NAM"/>
      </w:rPr>
      <w:t>.doc</w:t>
    </w:r>
    <w:r w:rsidR="008D1377">
      <w:rPr>
        <w:rStyle w:val="NAM"/>
      </w:rPr>
      <w:t>x</w:t>
    </w:r>
  </w:p>
  <w:p w:rsidR="00C9039E" w:rsidRDefault="00C9039E">
    <w:pPr>
      <w:pStyle w:val="FTR"/>
    </w:pPr>
    <w:r>
      <w:rPr>
        <w:rStyle w:val="NAM"/>
      </w:rPr>
      <w:t xml:space="preserve">Rev. </w:t>
    </w:r>
    <w:r w:rsidR="008D1377">
      <w:rPr>
        <w:rStyle w:val="NAM"/>
      </w:rPr>
      <w:t>0</w:t>
    </w:r>
    <w:r w:rsidR="004E605A">
      <w:rPr>
        <w:rStyle w:val="NAM"/>
      </w:rPr>
      <w:t>7</w:t>
    </w:r>
    <w:r w:rsidR="008D1377">
      <w:rPr>
        <w:rStyle w:val="NAM"/>
      </w:rPr>
      <w:t>/</w:t>
    </w:r>
    <w:r w:rsidR="004E605A">
      <w:rPr>
        <w:rStyle w:val="NAM"/>
      </w:rPr>
      <w:t>19</w:t>
    </w:r>
    <w:r w:rsidR="008D1377">
      <w:rPr>
        <w:rStyle w:val="NAM"/>
      </w:rPr>
      <w:t>/20</w:t>
    </w:r>
    <w:r w:rsidR="00EE7253">
      <w:rPr>
        <w:rStyle w:val="NAM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E1" w:rsidRDefault="002022E1">
      <w:r>
        <w:separator/>
      </w:r>
    </w:p>
  </w:footnote>
  <w:footnote w:type="continuationSeparator" w:id="0">
    <w:p w:rsidR="002022E1" w:rsidRDefault="0020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9E" w:rsidRDefault="00C9039E" w:rsidP="0079599A">
    <w:pPr>
      <w:pStyle w:val="Header"/>
    </w:pPr>
    <w:smartTag w:uri="urn:schemas-microsoft-com:office:smarttags" w:element="place"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</w:p>
  <w:p w:rsidR="00C9039E" w:rsidRDefault="00C9039E" w:rsidP="0079599A">
    <w:pPr>
      <w:pStyle w:val="Header"/>
    </w:pPr>
    <w:r>
      <w:t>Construction Standards</w:t>
    </w:r>
  </w:p>
  <w:p w:rsidR="00C9039E" w:rsidRDefault="00C9039E" w:rsidP="003775B0">
    <w:pPr>
      <w:pStyle w:val="Header"/>
      <w:tabs>
        <w:tab w:val="clear" w:pos="4320"/>
        <w:tab w:val="clear" w:pos="8640"/>
        <w:tab w:val="right" w:pos="9360"/>
      </w:tabs>
    </w:pPr>
    <w:r>
      <w:tab/>
      <w:t>ELECTRICITY METERING</w:t>
    </w:r>
  </w:p>
  <w:p w:rsidR="00C9039E" w:rsidRDefault="00C9039E" w:rsidP="0079599A">
    <w:pPr>
      <w:pStyle w:val="Header"/>
      <w:tabs>
        <w:tab w:val="clear" w:pos="8640"/>
        <w:tab w:val="right" w:pos="9360"/>
      </w:tabs>
      <w:rPr>
        <w:rStyle w:val="PageNumber"/>
      </w:rPr>
    </w:pPr>
    <w:r>
      <w:tab/>
    </w:r>
    <w:r>
      <w:tab/>
      <w:t>PAGE 262713-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05A">
      <w:rPr>
        <w:rStyle w:val="PageNumber"/>
        <w:noProof/>
      </w:rPr>
      <w:t>2</w:t>
    </w:r>
    <w:r>
      <w:rPr>
        <w:rStyle w:val="PageNumber"/>
      </w:rPr>
      <w:fldChar w:fldCharType="end"/>
    </w:r>
  </w:p>
  <w:p w:rsidR="00C9039E" w:rsidRPr="0079599A" w:rsidRDefault="00C9039E" w:rsidP="0079599A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76236E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871B08"/>
    <w:rsid w:val="00092FAB"/>
    <w:rsid w:val="000A5A98"/>
    <w:rsid w:val="000C4FDA"/>
    <w:rsid w:val="00161A63"/>
    <w:rsid w:val="001803BD"/>
    <w:rsid w:val="002022E1"/>
    <w:rsid w:val="00204C74"/>
    <w:rsid w:val="002D61AD"/>
    <w:rsid w:val="00304B64"/>
    <w:rsid w:val="0031022F"/>
    <w:rsid w:val="003775B0"/>
    <w:rsid w:val="003C42D1"/>
    <w:rsid w:val="003D5AA2"/>
    <w:rsid w:val="00474BD3"/>
    <w:rsid w:val="004A4F8C"/>
    <w:rsid w:val="004B1143"/>
    <w:rsid w:val="004E605A"/>
    <w:rsid w:val="004F123E"/>
    <w:rsid w:val="00502642"/>
    <w:rsid w:val="00563274"/>
    <w:rsid w:val="005E4492"/>
    <w:rsid w:val="00663D91"/>
    <w:rsid w:val="00684EA8"/>
    <w:rsid w:val="00687878"/>
    <w:rsid w:val="006B3EDC"/>
    <w:rsid w:val="006E783C"/>
    <w:rsid w:val="007937B0"/>
    <w:rsid w:val="0079599A"/>
    <w:rsid w:val="007D3EBC"/>
    <w:rsid w:val="00871B08"/>
    <w:rsid w:val="00872A98"/>
    <w:rsid w:val="00876836"/>
    <w:rsid w:val="00880F6C"/>
    <w:rsid w:val="00882033"/>
    <w:rsid w:val="008D1377"/>
    <w:rsid w:val="008E1763"/>
    <w:rsid w:val="008E1863"/>
    <w:rsid w:val="00912B70"/>
    <w:rsid w:val="009739B8"/>
    <w:rsid w:val="009D47B0"/>
    <w:rsid w:val="009E10E6"/>
    <w:rsid w:val="009F4A5A"/>
    <w:rsid w:val="00AA259E"/>
    <w:rsid w:val="00B73749"/>
    <w:rsid w:val="00B8567D"/>
    <w:rsid w:val="00C9039E"/>
    <w:rsid w:val="00C95826"/>
    <w:rsid w:val="00CB2540"/>
    <w:rsid w:val="00D16231"/>
    <w:rsid w:val="00D50B48"/>
    <w:rsid w:val="00D51795"/>
    <w:rsid w:val="00DB387B"/>
    <w:rsid w:val="00DE5DFA"/>
    <w:rsid w:val="00E62245"/>
    <w:rsid w:val="00E937F0"/>
    <w:rsid w:val="00EE7253"/>
    <w:rsid w:val="00F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basedOn w:val="DefaultParagraphFont"/>
    <w:rPr>
      <w:color w:val="008080"/>
    </w:rPr>
  </w:style>
  <w:style w:type="character" w:customStyle="1" w:styleId="IP">
    <w:name w:val="IP"/>
    <w:basedOn w:val="DefaultParagraphFont"/>
    <w:rPr>
      <w:color w:val="FF0000"/>
    </w:rPr>
  </w:style>
  <w:style w:type="paragraph" w:styleId="Header">
    <w:name w:val="header"/>
    <w:basedOn w:val="Normal"/>
    <w:rsid w:val="007959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99A"/>
    <w:pPr>
      <w:tabs>
        <w:tab w:val="center" w:pos="4320"/>
        <w:tab w:val="right" w:pos="8640"/>
      </w:tabs>
    </w:pPr>
  </w:style>
  <w:style w:type="paragraph" w:customStyle="1" w:styleId="RJUST">
    <w:name w:val="RJUST"/>
    <w:basedOn w:val="Normal"/>
    <w:rsid w:val="0079599A"/>
    <w:pPr>
      <w:jc w:val="right"/>
    </w:pPr>
  </w:style>
  <w:style w:type="character" w:styleId="PageNumber">
    <w:name w:val="page number"/>
    <w:basedOn w:val="DefaultParagraphFont"/>
    <w:rsid w:val="0079599A"/>
  </w:style>
  <w:style w:type="paragraph" w:customStyle="1" w:styleId="PR3Before12pt">
    <w:name w:val="PR3 + Before: 12 pt"/>
    <w:basedOn w:val="PR3"/>
    <w:rsid w:val="004B1143"/>
    <w:pPr>
      <w:spacing w:before="240"/>
    </w:pPr>
  </w:style>
  <w:style w:type="paragraph" w:customStyle="1" w:styleId="PRN">
    <w:name w:val="PRN"/>
    <w:basedOn w:val="Normal"/>
    <w:link w:val="PRNChar"/>
    <w:rsid w:val="00EE7253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basedOn w:val="DefaultParagraphFont"/>
    <w:link w:val="PRN"/>
    <w:rsid w:val="00EE7253"/>
    <w:rPr>
      <w:sz w:val="22"/>
      <w:shd w:val="pct20" w:color="FFFF00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265600 - EXTERIOR LIGHTING</vt:lpstr>
    </vt:vector>
  </TitlesOfParts>
  <Company> 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265600 - EXTERIOR LIGHTING</dc:title>
  <dc:subject>EXTERIOR LIGHTING</dc:subject>
  <dc:creator>ARCOM, Inc.</dc:creator>
  <cp:keywords>BAS-12345-MS80</cp:keywords>
  <cp:lastModifiedBy>Frazee, Rivan</cp:lastModifiedBy>
  <cp:revision>4</cp:revision>
  <dcterms:created xsi:type="dcterms:W3CDTF">2008-12-12T15:25:00Z</dcterms:created>
  <dcterms:modified xsi:type="dcterms:W3CDTF">2012-07-19T11:29:00Z</dcterms:modified>
</cp:coreProperties>
</file>