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3" w:rsidRDefault="00760713" w:rsidP="00742A0B">
      <w:pPr>
        <w:pStyle w:val="Heading1"/>
        <w:keepNext w:val="0"/>
      </w:pPr>
      <w:r>
        <w:t xml:space="preserve">SECTION 055015 – </w:t>
      </w:r>
      <w:bookmarkStart w:id="0" w:name="OLE_LINK1"/>
      <w:bookmarkStart w:id="1" w:name="OLE_LINK2"/>
      <w:r>
        <w:t>metal fabrications for steam utility distribution</w:t>
      </w:r>
      <w:bookmarkEnd w:id="0"/>
      <w:bookmarkEnd w:id="1"/>
    </w:p>
    <w:p w:rsidR="00760713" w:rsidRDefault="00760713" w:rsidP="00A34DA6">
      <w:pPr>
        <w:pStyle w:val="MSUSpec"/>
      </w:pPr>
      <w:r>
        <w:t>GENERAL</w:t>
      </w:r>
    </w:p>
    <w:p w:rsidR="00760713" w:rsidRDefault="00760713" w:rsidP="00267201">
      <w:pPr>
        <w:pStyle w:val="MSUSpec"/>
        <w:numPr>
          <w:ilvl w:val="1"/>
          <w:numId w:val="12"/>
        </w:numPr>
        <w:spacing w:before="240"/>
      </w:pPr>
      <w:r>
        <w:t>RELATED DOCUMENTS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Drawings and general provisions of the Contract, including General and Supplementary Conditions and Division 01 Specification sections, apply to this section.</w:t>
      </w:r>
    </w:p>
    <w:p w:rsidR="00760713" w:rsidRDefault="00760713" w:rsidP="00267201">
      <w:pPr>
        <w:pStyle w:val="MSUSpec"/>
        <w:numPr>
          <w:ilvl w:val="1"/>
          <w:numId w:val="12"/>
        </w:numPr>
        <w:spacing w:before="240"/>
      </w:pPr>
      <w:r>
        <w:t>SUMMARY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This section includes the furnishing, fabrication and erection of metal fabrications, including he major items listed below: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Post installed anchors.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Steel ladders.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Galvanizing of selected items.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Base plates, setting plates and anchor bolts for columns.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Columns.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Beams.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Embedded plates.</w:t>
      </w:r>
    </w:p>
    <w:p w:rsidR="00760713" w:rsidRDefault="00760713" w:rsidP="00267201">
      <w:pPr>
        <w:pStyle w:val="MSUSpec"/>
        <w:numPr>
          <w:ilvl w:val="1"/>
          <w:numId w:val="12"/>
        </w:numPr>
        <w:spacing w:before="240"/>
      </w:pPr>
      <w:r>
        <w:t>REFERENCES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Except as herein specified or as indicated on the Drawings, the work of this section shall comply with the pertinent provisions of the following: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ASTM Standard Specifications: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A36 - Structural Steel.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A123 - Standard Specification for Zinc (Hot-Dip Galvanized) Coatings on Iron and Steel Products.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A307 - Carbon Steel Bolts and Studs, 60,000 psi, Tensile Strength.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A500 - Cold-Formed Welded and Seamless Carbon Steel Structural Tubing in Rounds and Shapes.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A501 - Hot-Formed Welded and Seamless Carbon Steel Structural Tubing.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A780 - Standard Practice for Repair of Damaged Hot-Dip Galvanized Coatings.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A992 - Steel for Structural Shapes for Use in Building Framing.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F436 - Hardened Steel Washers.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AISC publications: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Specification for the Design, Fabrication and Erection of Structural Steel for Buildings.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Detailing for Steel Construction.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Manual of Steel Construction.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AWS publications:  ANSI/AWS D1.1 - Structural Welding Code - Steel.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American Hot-Dip Galvanizers Association.</w:t>
      </w:r>
    </w:p>
    <w:p w:rsidR="00760713" w:rsidRDefault="00760713" w:rsidP="00267201">
      <w:pPr>
        <w:pStyle w:val="MSUSpec"/>
        <w:numPr>
          <w:ilvl w:val="1"/>
          <w:numId w:val="12"/>
        </w:numPr>
        <w:spacing w:before="240"/>
      </w:pPr>
      <w:r>
        <w:t>SUBMITTALS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Shop Drawings for all members to be furnished to include: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Detail drawings of members and connections: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In accordance with AISC - Detailing for Steel Construction.</w:t>
      </w:r>
    </w:p>
    <w:p w:rsidR="00760713" w:rsidRDefault="00760713" w:rsidP="00267201">
      <w:pPr>
        <w:pStyle w:val="MSUSpec"/>
        <w:numPr>
          <w:ilvl w:val="4"/>
          <w:numId w:val="12"/>
        </w:numPr>
      </w:pPr>
      <w:r>
        <w:t>Size and number of bolts.</w:t>
      </w:r>
    </w:p>
    <w:p w:rsidR="00760713" w:rsidRDefault="00760713" w:rsidP="00A34DA6">
      <w:pPr>
        <w:pStyle w:val="MSUSpec"/>
        <w:numPr>
          <w:ilvl w:val="4"/>
          <w:numId w:val="12"/>
        </w:numPr>
      </w:pPr>
      <w:r>
        <w:t>Dimensions.</w:t>
      </w:r>
    </w:p>
    <w:p w:rsidR="00760713" w:rsidRDefault="00760713" w:rsidP="00A34DA6">
      <w:pPr>
        <w:pStyle w:val="MSUSpec"/>
        <w:numPr>
          <w:ilvl w:val="4"/>
          <w:numId w:val="12"/>
        </w:numPr>
      </w:pPr>
      <w:r>
        <w:t>Connection angles and plates.</w:t>
      </w:r>
    </w:p>
    <w:p w:rsidR="00760713" w:rsidRDefault="00760713" w:rsidP="00B753C6">
      <w:pPr>
        <w:pStyle w:val="MSUSpec"/>
        <w:numPr>
          <w:ilvl w:val="3"/>
          <w:numId w:val="12"/>
        </w:numPr>
        <w:spacing w:before="240"/>
      </w:pPr>
      <w:r>
        <w:t>Erection drawings: Locate and identify members.</w:t>
      </w:r>
    </w:p>
    <w:p w:rsidR="00760713" w:rsidRDefault="00760713" w:rsidP="00267201">
      <w:pPr>
        <w:pStyle w:val="MSUSpec"/>
        <w:numPr>
          <w:ilvl w:val="3"/>
          <w:numId w:val="12"/>
        </w:numPr>
      </w:pPr>
      <w:r>
        <w:t>Welding:  In accordance with AWS welding symbols.</w:t>
      </w:r>
    </w:p>
    <w:p w:rsidR="00760713" w:rsidRDefault="00760713" w:rsidP="00267201">
      <w:pPr>
        <w:pStyle w:val="MSUSpec"/>
        <w:numPr>
          <w:ilvl w:val="3"/>
          <w:numId w:val="12"/>
        </w:numPr>
      </w:pPr>
      <w:r>
        <w:t>Type of paint.</w:t>
      </w:r>
    </w:p>
    <w:p w:rsidR="00760713" w:rsidRDefault="00760713" w:rsidP="00267201">
      <w:pPr>
        <w:pStyle w:val="MSUSpec"/>
        <w:numPr>
          <w:ilvl w:val="1"/>
          <w:numId w:val="12"/>
        </w:numPr>
        <w:spacing w:before="240"/>
      </w:pPr>
      <w:r>
        <w:t>QUALITY ASSURANCE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Qualifications: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Fabrication and erection personnel: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Trained and experienced in the type of work being performed.</w:t>
      </w:r>
    </w:p>
    <w:p w:rsidR="00760713" w:rsidRDefault="00760713" w:rsidP="00267201">
      <w:pPr>
        <w:pStyle w:val="MSUSpec"/>
        <w:numPr>
          <w:ilvl w:val="4"/>
          <w:numId w:val="12"/>
        </w:numPr>
      </w:pPr>
      <w:r>
        <w:t>Knowledgeable of the design and the reviewed Shop Drawings.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Welders, welding operators and tackers: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Qualified by tests in accordance with Section 5 of AWS D1.1.</w:t>
      </w:r>
    </w:p>
    <w:p w:rsidR="00760713" w:rsidRDefault="00760713" w:rsidP="00A34DA6">
      <w:pPr>
        <w:pStyle w:val="MSUSpec"/>
        <w:numPr>
          <w:ilvl w:val="4"/>
          <w:numId w:val="12"/>
        </w:numPr>
      </w:pPr>
      <w:r>
        <w:t>Qualification papers:</w:t>
      </w:r>
    </w:p>
    <w:p w:rsidR="00760713" w:rsidRDefault="00760713" w:rsidP="00267201">
      <w:pPr>
        <w:pStyle w:val="MSUSpec"/>
        <w:numPr>
          <w:ilvl w:val="5"/>
          <w:numId w:val="12"/>
        </w:numPr>
        <w:spacing w:before="240"/>
      </w:pPr>
      <w:r>
        <w:t>Given by an independent testing laboratory.</w:t>
      </w:r>
    </w:p>
    <w:p w:rsidR="00760713" w:rsidRDefault="00760713" w:rsidP="00A34DA6">
      <w:pPr>
        <w:pStyle w:val="MSUSpec"/>
        <w:numPr>
          <w:ilvl w:val="5"/>
          <w:numId w:val="12"/>
        </w:numPr>
      </w:pPr>
      <w:r>
        <w:t>Dated no earlier than 6 months prior to beginning of Project.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Engineer, at Engineer's discretion, may accept evidence of previous qualifications.</w:t>
      </w:r>
    </w:p>
    <w:p w:rsidR="00760713" w:rsidRDefault="00760713" w:rsidP="00267201">
      <w:pPr>
        <w:pStyle w:val="MSUSpec"/>
        <w:numPr>
          <w:ilvl w:val="1"/>
          <w:numId w:val="12"/>
        </w:numPr>
        <w:spacing w:before="240"/>
      </w:pPr>
      <w:r>
        <w:t>DELIVERY, STORAGE AND HANDLING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Receiving and storage: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All materials shall be delivered in original, unbroken, brand marked containers or wrapping as applicable.</w:t>
      </w:r>
    </w:p>
    <w:p w:rsidR="00760713" w:rsidRDefault="00760713" w:rsidP="00B753C6">
      <w:pPr>
        <w:pStyle w:val="MSUSpec"/>
        <w:keepNext/>
        <w:numPr>
          <w:ilvl w:val="3"/>
          <w:numId w:val="12"/>
        </w:numPr>
        <w:spacing w:before="240"/>
      </w:pPr>
      <w:r>
        <w:t>Handle and store materials:</w:t>
      </w:r>
    </w:p>
    <w:p w:rsidR="00760713" w:rsidRDefault="00760713" w:rsidP="00B753C6">
      <w:pPr>
        <w:pStyle w:val="MSUSpec"/>
        <w:keepNext/>
        <w:numPr>
          <w:ilvl w:val="4"/>
          <w:numId w:val="12"/>
        </w:numPr>
        <w:spacing w:before="240"/>
      </w:pPr>
      <w:r>
        <w:t>In a manner which will prevent:</w:t>
      </w:r>
    </w:p>
    <w:p w:rsidR="00760713" w:rsidRDefault="00760713" w:rsidP="00267201">
      <w:pPr>
        <w:pStyle w:val="MSUSpec"/>
        <w:numPr>
          <w:ilvl w:val="5"/>
          <w:numId w:val="12"/>
        </w:numPr>
        <w:spacing w:before="240"/>
      </w:pPr>
      <w:r>
        <w:t>Deterioration or damage.</w:t>
      </w:r>
    </w:p>
    <w:p w:rsidR="00760713" w:rsidRDefault="00760713" w:rsidP="00A34DA6">
      <w:pPr>
        <w:pStyle w:val="MSUSpec"/>
        <w:numPr>
          <w:ilvl w:val="5"/>
          <w:numId w:val="12"/>
        </w:numPr>
      </w:pPr>
      <w:r>
        <w:t>Contamination with foreign matter.</w:t>
      </w:r>
    </w:p>
    <w:p w:rsidR="00760713" w:rsidRDefault="00760713" w:rsidP="00A34DA6">
      <w:pPr>
        <w:pStyle w:val="MSUSpec"/>
        <w:numPr>
          <w:ilvl w:val="5"/>
          <w:numId w:val="12"/>
        </w:numPr>
      </w:pPr>
      <w:r>
        <w:t>Damage by weather or elements.</w:t>
      </w:r>
    </w:p>
    <w:p w:rsidR="00760713" w:rsidRDefault="00760713" w:rsidP="00267201">
      <w:pPr>
        <w:pStyle w:val="MSUSpec"/>
        <w:numPr>
          <w:ilvl w:val="4"/>
          <w:numId w:val="12"/>
        </w:numPr>
        <w:spacing w:before="240"/>
      </w:pPr>
      <w:r>
        <w:t>In accordance with manufacturer's directions.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Rejected material and replacements: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Reject damaged, deteriorated or distorted material and immediately remove from the site.</w:t>
      </w:r>
    </w:p>
    <w:p w:rsidR="00760713" w:rsidRDefault="00760713" w:rsidP="00267201">
      <w:pPr>
        <w:pStyle w:val="MSUSpec"/>
        <w:numPr>
          <w:ilvl w:val="3"/>
          <w:numId w:val="12"/>
        </w:numPr>
      </w:pPr>
      <w:r>
        <w:t>Replace rejected materials with new material at no additional cost to Owner.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Embedded items: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Includes anchor rods and other anchorage devices which are to be embedded in cast-in-place concrete or masonry.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Delivered on the Project site in time to be installed before the start of cast-in-place concrete or masonry operations.</w:t>
      </w:r>
    </w:p>
    <w:p w:rsidR="00760713" w:rsidRDefault="00760713" w:rsidP="00267201">
      <w:pPr>
        <w:pStyle w:val="MSUSpec"/>
        <w:spacing w:before="240"/>
      </w:pPr>
      <w:r>
        <w:t>PRODUCTS</w:t>
      </w:r>
    </w:p>
    <w:p w:rsidR="00760713" w:rsidRDefault="00760713" w:rsidP="00267201">
      <w:pPr>
        <w:pStyle w:val="MSUSpec"/>
        <w:numPr>
          <w:ilvl w:val="1"/>
          <w:numId w:val="12"/>
        </w:numPr>
        <w:spacing w:before="240"/>
      </w:pPr>
      <w:r>
        <w:t>MATERIALS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General:  Materials shall be new, top quality of their respective kinds, standard sizes and fabricated in a shop whose principal business is manufacturing the items specified in this section.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Yield stress and type of steel: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For wide flange shapes:  ASTM A992 with yield stress of 50,000 psi.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For S shapes, channels, angles, bars, plates and rods:  ASTM A36 with yield stress of 36,000 psi.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For rectangular and square tubular shapes:  ASTM A500 with yield stress of 46,000 psi.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For round tubular shapes:  ASTM A501 with yield stress of 36,000 psi, or ASTM A53 with yield stress of 35,000 psi.</w:t>
      </w:r>
    </w:p>
    <w:p w:rsidR="00760713" w:rsidRDefault="00760713" w:rsidP="00267201">
      <w:pPr>
        <w:pStyle w:val="MSUSpec"/>
        <w:numPr>
          <w:ilvl w:val="2"/>
          <w:numId w:val="12"/>
        </w:numPr>
        <w:spacing w:before="240"/>
      </w:pPr>
      <w:r>
        <w:t>Expansion anchors:</w:t>
      </w:r>
    </w:p>
    <w:p w:rsidR="00760713" w:rsidRDefault="00760713" w:rsidP="00267201">
      <w:pPr>
        <w:pStyle w:val="MSUSpec"/>
        <w:numPr>
          <w:ilvl w:val="3"/>
          <w:numId w:val="12"/>
        </w:numPr>
        <w:spacing w:before="240"/>
      </w:pPr>
      <w:r>
        <w:t>HSL heavy duty sleeve anchors by Hilti; or equal.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Mechanically galvanized.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4-inch minimum embedment, unless indicated otherwise.</w:t>
      </w:r>
    </w:p>
    <w:p w:rsidR="00760713" w:rsidRPr="00B753C6" w:rsidRDefault="00760713" w:rsidP="009C104D">
      <w:pPr>
        <w:pStyle w:val="PRN"/>
        <w:rPr>
          <w:b/>
        </w:rPr>
      </w:pPr>
      <w:r w:rsidRPr="00B753C6">
        <w:rPr>
          <w:b/>
        </w:rPr>
        <w:t>SPECIFIER: Coordinate the following with Division 03 Section “Concrete Accessories for Steam Utility Distribution.” Do not specify manhole steps in 2 places.</w:t>
      </w:r>
    </w:p>
    <w:p w:rsidR="00760713" w:rsidRDefault="00760713" w:rsidP="00267201">
      <w:pPr>
        <w:pStyle w:val="MSUSpec"/>
        <w:numPr>
          <w:ilvl w:val="0"/>
          <w:numId w:val="0"/>
        </w:numPr>
        <w:ind w:left="259"/>
      </w:pPr>
    </w:p>
    <w:p w:rsidR="00760713" w:rsidRDefault="00760713" w:rsidP="00A34DA6">
      <w:pPr>
        <w:pStyle w:val="MSUSpec"/>
        <w:numPr>
          <w:ilvl w:val="2"/>
          <w:numId w:val="12"/>
        </w:numPr>
      </w:pPr>
      <w:r>
        <w:t>Manhole steps: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Provide either cast iron or plastic.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Cast iron: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Model 8509 by East Jordan Iron Works; Model R-1980-J by Neenah Foundry Company; or equal.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Minimum dimensions:  10 inches deep by 14 inches wide, 5-inch tread depth, 1</w:t>
      </w:r>
      <w:r>
        <w:noBreakHyphen/>
        <w:t>inch x 1-inch tread section with 2-inch rail height.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Plastic: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 xml:space="preserve">PS2-PF as manufactured by </w:t>
      </w:r>
      <w:smartTag w:uri="urn:schemas-microsoft-com:office:smarttags" w:element="place">
        <w:smartTag w:uri="urn:schemas-microsoft-com:office:smarttags" w:element="City">
          <w:r>
            <w:t>M.A. Industries, Inc. Peachtree City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 xml:space="preserve"> or approved equal.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Copolymer polypropylene plastic manhole steps with Grade 60 No. 4 reinforcing bar core.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Grip width: 14 inches.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Grip depth: 6 inches.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Drop-in anchors: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HDL drop in anchors by Hilti; or equal.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Mechanically galvanized.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Adhesive anchors: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HIT HY 150 Injection Adhesive Anchor by Hilti; or equal.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HAS threaded anchor rod by Hilti; or equal.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Use only where indicated on Drawings, or as directed by Engineer.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Zinc rich paint: Nitoprime Zincrich by Fosroc, Inc.</w:t>
      </w:r>
    </w:p>
    <w:p w:rsidR="00760713" w:rsidRDefault="00760713" w:rsidP="009C104D">
      <w:pPr>
        <w:pStyle w:val="MSUSpec"/>
        <w:numPr>
          <w:ilvl w:val="1"/>
          <w:numId w:val="12"/>
        </w:numPr>
        <w:spacing w:before="240"/>
      </w:pPr>
      <w:r>
        <w:t>METAL FABRICATIONS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Steel ladder: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Side rail: 2-1/2-inch x 3/8-inch steel bar in accordance with ASTM A36.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Rungs: 3/4-inch diameter, 12 inches apart.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Width: 16 inches.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Finish: Galvanized.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Meet OSHA requirements.</w:t>
      </w:r>
    </w:p>
    <w:p w:rsidR="00760713" w:rsidRDefault="00760713" w:rsidP="00A34DA6">
      <w:pPr>
        <w:pStyle w:val="MSUSpec"/>
        <w:numPr>
          <w:ilvl w:val="3"/>
          <w:numId w:val="12"/>
        </w:numPr>
      </w:pPr>
      <w:r>
        <w:t>Grind exposed edges and welds smooth to the touch.</w:t>
      </w:r>
    </w:p>
    <w:p w:rsidR="00760713" w:rsidRDefault="00760713" w:rsidP="009C104D">
      <w:pPr>
        <w:pStyle w:val="MSUSpec"/>
        <w:numPr>
          <w:ilvl w:val="1"/>
          <w:numId w:val="12"/>
        </w:numPr>
        <w:spacing w:before="240"/>
      </w:pPr>
      <w:r>
        <w:t>FABRICATION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General: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Workmanship:  Install items square and level, accurately fitted and free from distortion and defects.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Temporary bracing: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Make provision for erection stresses by temporary bracing.</w:t>
      </w:r>
    </w:p>
    <w:p w:rsidR="00760713" w:rsidRDefault="00760713" w:rsidP="009C104D">
      <w:pPr>
        <w:pStyle w:val="MSUSpec"/>
        <w:numPr>
          <w:ilvl w:val="4"/>
          <w:numId w:val="12"/>
        </w:numPr>
      </w:pPr>
      <w:r>
        <w:t>Keep work in alignment.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Welding: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Steel welding shall be performed in accordance with AISC Specification Section J and AWS D1.1.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Filler metal requirements for steel welding processes shall be as shown in Table 4.1 of AWS D1.1.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Welding shall be continuous along entire area of contact.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Galvanizing: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Hot-dipped galvanized after fabrication in accordance with ASTM A123.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2 oz/sq ft minimum.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Galvanize following items: All steel specified in this section, including anchor bolts, nuts and washers.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Retap all nuts after galvanizing to fit thread size and pattern of galvanized anchor bolts.</w:t>
      </w:r>
    </w:p>
    <w:p w:rsidR="00760713" w:rsidRDefault="00760713" w:rsidP="009C104D">
      <w:pPr>
        <w:pStyle w:val="MSUSpec"/>
        <w:spacing w:before="240"/>
      </w:pPr>
      <w:r>
        <w:t>EXECUTION</w:t>
      </w:r>
    </w:p>
    <w:p w:rsidR="00760713" w:rsidRDefault="00760713" w:rsidP="009C104D">
      <w:pPr>
        <w:pStyle w:val="MSUSpec"/>
        <w:numPr>
          <w:ilvl w:val="1"/>
          <w:numId w:val="12"/>
        </w:numPr>
        <w:spacing w:before="240"/>
      </w:pPr>
      <w:r>
        <w:t>INSTALLATION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Workmanship: Install items square and level, accurately fitted and free from distortion and defects.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Erection:</w:t>
      </w:r>
    </w:p>
    <w:p w:rsidR="00760713" w:rsidRDefault="00760713" w:rsidP="009C104D">
      <w:pPr>
        <w:pStyle w:val="MSUSpec"/>
        <w:numPr>
          <w:ilvl w:val="3"/>
          <w:numId w:val="12"/>
        </w:numPr>
        <w:spacing w:before="240"/>
      </w:pPr>
      <w:r>
        <w:t>Bracing: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Provide all shoring, bracing and accessories required for complete erection.</w:t>
      </w:r>
    </w:p>
    <w:p w:rsidR="00760713" w:rsidRDefault="00760713" w:rsidP="009C104D">
      <w:pPr>
        <w:pStyle w:val="MSUSpec"/>
        <w:numPr>
          <w:ilvl w:val="4"/>
          <w:numId w:val="12"/>
        </w:numPr>
        <w:spacing w:before="240"/>
      </w:pPr>
      <w:r>
        <w:t>Safety and adequacy of bracing and temporary bracing are the responsibility of the Contractor.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Touch-up:  Touch up all field welds, bolt heads, nuts and damaged galvanized areas with a zinc rich paint meeting ASTM D520 and ASTM A780.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Welding: Field welding shall be performed to the same standards and requirements of shop welding.</w:t>
      </w:r>
    </w:p>
    <w:p w:rsidR="00760713" w:rsidRDefault="00760713" w:rsidP="009C104D">
      <w:pPr>
        <w:pStyle w:val="MSUSpec"/>
        <w:numPr>
          <w:ilvl w:val="1"/>
          <w:numId w:val="12"/>
        </w:numPr>
        <w:spacing w:before="240"/>
      </w:pPr>
      <w:r>
        <w:t>CLEANING</w:t>
      </w:r>
    </w:p>
    <w:p w:rsidR="00760713" w:rsidRDefault="00760713" w:rsidP="009C104D">
      <w:pPr>
        <w:pStyle w:val="MSUSpec"/>
        <w:numPr>
          <w:ilvl w:val="2"/>
          <w:numId w:val="12"/>
        </w:numPr>
        <w:spacing w:before="240"/>
      </w:pPr>
      <w:r>
        <w:t>Prior to acceptance of the work of this section, thoroughly clean all installed materials and related areas in accordance Division 01 requirements.</w:t>
      </w:r>
    </w:p>
    <w:p w:rsidR="00760713" w:rsidRDefault="00760713" w:rsidP="009C104D">
      <w:pPr>
        <w:pStyle w:val="MSUSpec"/>
        <w:numPr>
          <w:ilvl w:val="0"/>
          <w:numId w:val="0"/>
        </w:numPr>
      </w:pPr>
    </w:p>
    <w:p w:rsidR="00760713" w:rsidRDefault="00760713" w:rsidP="009C104D">
      <w:pPr>
        <w:pStyle w:val="MSUSpec"/>
        <w:numPr>
          <w:ilvl w:val="0"/>
          <w:numId w:val="0"/>
        </w:numPr>
      </w:pPr>
    </w:p>
    <w:p w:rsidR="00760713" w:rsidRDefault="00760713" w:rsidP="009C104D">
      <w:pPr>
        <w:pStyle w:val="MSUSpec"/>
        <w:numPr>
          <w:ilvl w:val="0"/>
          <w:numId w:val="0"/>
        </w:numPr>
      </w:pPr>
      <w:r>
        <w:t>END OF SECTION 055015</w:t>
      </w:r>
    </w:p>
    <w:p w:rsidR="00760713" w:rsidRPr="009F1053" w:rsidRDefault="00760713" w:rsidP="009F1053">
      <w:pPr>
        <w:rPr>
          <w:szCs w:val="20"/>
        </w:rPr>
      </w:pPr>
    </w:p>
    <w:sectPr w:rsidR="00760713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713" w:rsidRDefault="00760713">
      <w:r>
        <w:separator/>
      </w:r>
    </w:p>
  </w:endnote>
  <w:endnote w:type="continuationSeparator" w:id="1">
    <w:p w:rsidR="00760713" w:rsidRDefault="0076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13" w:rsidRPr="00760B68" w:rsidRDefault="00760713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760713" w:rsidRPr="00760B68" w:rsidRDefault="00760713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055015MtlFabSteam.doc</w:t>
    </w:r>
  </w:p>
  <w:p w:rsidR="00760713" w:rsidRPr="00760B68" w:rsidRDefault="00760713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Rev. 01/01/2009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713" w:rsidRDefault="00760713">
      <w:r>
        <w:separator/>
      </w:r>
    </w:p>
  </w:footnote>
  <w:footnote w:type="continuationSeparator" w:id="1">
    <w:p w:rsidR="00760713" w:rsidRDefault="0076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12"/>
      <w:gridCol w:w="3341"/>
    </w:tblGrid>
    <w:tr w:rsidR="00760713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760713" w:rsidRDefault="00760713" w:rsidP="00835D58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760713" w:rsidRDefault="00760713" w:rsidP="00835D58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760713" w:rsidRDefault="00760713" w:rsidP="00835D58">
          <w:pPr>
            <w:jc w:val="right"/>
          </w:pPr>
          <w:r>
            <w:t>METAL FABRICATIONS FOR STEAM UTILITY DISTRIBUTION</w:t>
          </w:r>
        </w:p>
        <w:p w:rsidR="00760713" w:rsidRDefault="00760713" w:rsidP="00835D58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055015-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760713" w:rsidRPr="002051E3" w:rsidRDefault="00760713" w:rsidP="00205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>
    <w:nsid w:val="2D8F017E"/>
    <w:multiLevelType w:val="multilevel"/>
    <w:tmpl w:val="06B6BB4E"/>
    <w:styleLink w:val="1ao-FTCH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8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</w:abstractNum>
  <w:abstractNum w:abstractNumId="6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58F33570"/>
    <w:multiLevelType w:val="multilevel"/>
    <w:tmpl w:val="06B6BB4E"/>
    <w:numStyleLink w:val="1ao-FTCH"/>
  </w:abstractNum>
  <w:abstractNum w:abstractNumId="8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1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43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B6B"/>
    <w:rsid w:val="000263FC"/>
    <w:rsid w:val="0003794C"/>
    <w:rsid w:val="00066C49"/>
    <w:rsid w:val="00073D2E"/>
    <w:rsid w:val="000A6D9B"/>
    <w:rsid w:val="000B129E"/>
    <w:rsid w:val="000D17A0"/>
    <w:rsid w:val="000E160F"/>
    <w:rsid w:val="000F3182"/>
    <w:rsid w:val="000F4AD3"/>
    <w:rsid w:val="00114585"/>
    <w:rsid w:val="001613AB"/>
    <w:rsid w:val="00167A34"/>
    <w:rsid w:val="001928B3"/>
    <w:rsid w:val="001B3345"/>
    <w:rsid w:val="001C3733"/>
    <w:rsid w:val="001D4157"/>
    <w:rsid w:val="001F4828"/>
    <w:rsid w:val="002043D6"/>
    <w:rsid w:val="002051E3"/>
    <w:rsid w:val="0022536A"/>
    <w:rsid w:val="00235134"/>
    <w:rsid w:val="002550C9"/>
    <w:rsid w:val="00265117"/>
    <w:rsid w:val="00267201"/>
    <w:rsid w:val="00284114"/>
    <w:rsid w:val="002A17CA"/>
    <w:rsid w:val="002B64AE"/>
    <w:rsid w:val="002C0E01"/>
    <w:rsid w:val="002D1C36"/>
    <w:rsid w:val="002E0BD7"/>
    <w:rsid w:val="002E46B2"/>
    <w:rsid w:val="002F2FA0"/>
    <w:rsid w:val="00304CED"/>
    <w:rsid w:val="003541D6"/>
    <w:rsid w:val="0035723A"/>
    <w:rsid w:val="003F7D3B"/>
    <w:rsid w:val="00410CEA"/>
    <w:rsid w:val="00417AB8"/>
    <w:rsid w:val="00433BA9"/>
    <w:rsid w:val="00446D95"/>
    <w:rsid w:val="00471CCF"/>
    <w:rsid w:val="00483690"/>
    <w:rsid w:val="004C01F6"/>
    <w:rsid w:val="004C7052"/>
    <w:rsid w:val="00510A45"/>
    <w:rsid w:val="005161AC"/>
    <w:rsid w:val="00563926"/>
    <w:rsid w:val="005C7326"/>
    <w:rsid w:val="005D798A"/>
    <w:rsid w:val="005F0117"/>
    <w:rsid w:val="00601EB3"/>
    <w:rsid w:val="00663FBF"/>
    <w:rsid w:val="006B562B"/>
    <w:rsid w:val="006F725E"/>
    <w:rsid w:val="007065D2"/>
    <w:rsid w:val="00713805"/>
    <w:rsid w:val="00727B07"/>
    <w:rsid w:val="00742A0B"/>
    <w:rsid w:val="00760713"/>
    <w:rsid w:val="00760B68"/>
    <w:rsid w:val="007A221E"/>
    <w:rsid w:val="007A4BC9"/>
    <w:rsid w:val="007A73A5"/>
    <w:rsid w:val="00814064"/>
    <w:rsid w:val="0082081C"/>
    <w:rsid w:val="008215E6"/>
    <w:rsid w:val="00831582"/>
    <w:rsid w:val="00835D58"/>
    <w:rsid w:val="00854603"/>
    <w:rsid w:val="0087529A"/>
    <w:rsid w:val="008B74F1"/>
    <w:rsid w:val="00904AC4"/>
    <w:rsid w:val="009425EE"/>
    <w:rsid w:val="00991863"/>
    <w:rsid w:val="009955C5"/>
    <w:rsid w:val="009C104D"/>
    <w:rsid w:val="009F1053"/>
    <w:rsid w:val="009F5CD4"/>
    <w:rsid w:val="00A00837"/>
    <w:rsid w:val="00A00AE1"/>
    <w:rsid w:val="00A0284C"/>
    <w:rsid w:val="00A1299C"/>
    <w:rsid w:val="00A3228E"/>
    <w:rsid w:val="00A34DA6"/>
    <w:rsid w:val="00AA0446"/>
    <w:rsid w:val="00AB0462"/>
    <w:rsid w:val="00AB0A2F"/>
    <w:rsid w:val="00AB6F46"/>
    <w:rsid w:val="00AD3AEA"/>
    <w:rsid w:val="00AD41FF"/>
    <w:rsid w:val="00B0149E"/>
    <w:rsid w:val="00B20F4E"/>
    <w:rsid w:val="00B3606A"/>
    <w:rsid w:val="00B4058B"/>
    <w:rsid w:val="00B753C6"/>
    <w:rsid w:val="00B86BE8"/>
    <w:rsid w:val="00B95162"/>
    <w:rsid w:val="00B95203"/>
    <w:rsid w:val="00BC228B"/>
    <w:rsid w:val="00BD3123"/>
    <w:rsid w:val="00BD7C6B"/>
    <w:rsid w:val="00BF141E"/>
    <w:rsid w:val="00BF4A79"/>
    <w:rsid w:val="00C00EBC"/>
    <w:rsid w:val="00C07C38"/>
    <w:rsid w:val="00C17415"/>
    <w:rsid w:val="00C9551D"/>
    <w:rsid w:val="00CC64E1"/>
    <w:rsid w:val="00CF786D"/>
    <w:rsid w:val="00D318BA"/>
    <w:rsid w:val="00D616E5"/>
    <w:rsid w:val="00D61833"/>
    <w:rsid w:val="00D703B0"/>
    <w:rsid w:val="00D9695D"/>
    <w:rsid w:val="00D9783D"/>
    <w:rsid w:val="00DA3403"/>
    <w:rsid w:val="00DB43C4"/>
    <w:rsid w:val="00DE0C41"/>
    <w:rsid w:val="00DE439C"/>
    <w:rsid w:val="00E23865"/>
    <w:rsid w:val="00E76A46"/>
    <w:rsid w:val="00EA1F39"/>
    <w:rsid w:val="00EB01B8"/>
    <w:rsid w:val="00EC7D7B"/>
    <w:rsid w:val="00ED561B"/>
    <w:rsid w:val="00ED5D68"/>
    <w:rsid w:val="00F12F66"/>
    <w:rsid w:val="00F21B6B"/>
    <w:rsid w:val="00F3293B"/>
    <w:rsid w:val="00F76790"/>
    <w:rsid w:val="00F86D01"/>
    <w:rsid w:val="00FA6214"/>
    <w:rsid w:val="00FC2DAF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AE1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2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2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2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A00A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2FE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2FE"/>
    <w:rPr>
      <w:sz w:val="22"/>
      <w:szCs w:val="24"/>
    </w:rPr>
  </w:style>
  <w:style w:type="paragraph" w:customStyle="1" w:styleId="MSUFTCHSpec">
    <w:name w:val="MSU FTCH Spec"/>
    <w:rsid w:val="008B74F1"/>
    <w:pPr>
      <w:numPr>
        <w:numId w:val="11"/>
      </w:numPr>
      <w:jc w:val="both"/>
    </w:pPr>
    <w:rPr>
      <w:sz w:val="22"/>
      <w:szCs w:val="22"/>
    </w:rPr>
  </w:style>
  <w:style w:type="paragraph" w:customStyle="1" w:styleId="MSUSpec">
    <w:name w:val="MSU Spec"/>
    <w:rsid w:val="008B74F1"/>
    <w:pPr>
      <w:numPr>
        <w:numId w:val="12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paragraph" w:customStyle="1" w:styleId="PRT">
    <w:name w:val="PRT"/>
    <w:basedOn w:val="Normal"/>
    <w:next w:val="ART"/>
    <w:rsid w:val="009C104D"/>
    <w:pPr>
      <w:keepNext/>
      <w:numPr>
        <w:numId w:val="15"/>
      </w:numPr>
      <w:suppressAutoHyphens/>
      <w:spacing w:before="480"/>
      <w:outlineLvl w:val="0"/>
    </w:pPr>
    <w:rPr>
      <w:szCs w:val="20"/>
    </w:rPr>
  </w:style>
  <w:style w:type="paragraph" w:customStyle="1" w:styleId="SUT">
    <w:name w:val="SUT"/>
    <w:basedOn w:val="Normal"/>
    <w:next w:val="PR1"/>
    <w:rsid w:val="009C104D"/>
    <w:pPr>
      <w:numPr>
        <w:ilvl w:val="1"/>
        <w:numId w:val="15"/>
      </w:numPr>
      <w:suppressAutoHyphens/>
      <w:spacing w:before="240"/>
      <w:outlineLvl w:val="0"/>
    </w:pPr>
    <w:rPr>
      <w:szCs w:val="20"/>
    </w:rPr>
  </w:style>
  <w:style w:type="paragraph" w:customStyle="1" w:styleId="DST">
    <w:name w:val="DST"/>
    <w:basedOn w:val="Normal"/>
    <w:next w:val="PR1"/>
    <w:rsid w:val="009C104D"/>
    <w:pPr>
      <w:numPr>
        <w:ilvl w:val="2"/>
        <w:numId w:val="15"/>
      </w:numPr>
      <w:suppressAutoHyphens/>
      <w:spacing w:before="240"/>
      <w:outlineLvl w:val="0"/>
    </w:pPr>
    <w:rPr>
      <w:szCs w:val="20"/>
    </w:rPr>
  </w:style>
  <w:style w:type="paragraph" w:customStyle="1" w:styleId="ART">
    <w:name w:val="ART"/>
    <w:basedOn w:val="Normal"/>
    <w:next w:val="PR1"/>
    <w:rsid w:val="009C104D"/>
    <w:pPr>
      <w:keepNext/>
      <w:numPr>
        <w:ilvl w:val="3"/>
        <w:numId w:val="15"/>
      </w:numPr>
      <w:suppressAutoHyphens/>
      <w:spacing w:before="480"/>
      <w:outlineLvl w:val="1"/>
    </w:pPr>
    <w:rPr>
      <w:szCs w:val="20"/>
    </w:rPr>
  </w:style>
  <w:style w:type="paragraph" w:customStyle="1" w:styleId="PR1">
    <w:name w:val="PR1"/>
    <w:basedOn w:val="Normal"/>
    <w:rsid w:val="009C104D"/>
    <w:pPr>
      <w:numPr>
        <w:ilvl w:val="4"/>
        <w:numId w:val="15"/>
      </w:numPr>
      <w:suppressAutoHyphens/>
      <w:spacing w:before="240"/>
      <w:outlineLvl w:val="2"/>
    </w:pPr>
    <w:rPr>
      <w:szCs w:val="20"/>
    </w:rPr>
  </w:style>
  <w:style w:type="paragraph" w:customStyle="1" w:styleId="PR2">
    <w:name w:val="PR2"/>
    <w:basedOn w:val="Normal"/>
    <w:rsid w:val="009C104D"/>
    <w:pPr>
      <w:numPr>
        <w:ilvl w:val="5"/>
        <w:numId w:val="15"/>
      </w:numPr>
      <w:suppressAutoHyphens/>
      <w:outlineLvl w:val="3"/>
    </w:pPr>
    <w:rPr>
      <w:szCs w:val="20"/>
    </w:rPr>
  </w:style>
  <w:style w:type="paragraph" w:customStyle="1" w:styleId="PR3">
    <w:name w:val="PR3"/>
    <w:basedOn w:val="Normal"/>
    <w:rsid w:val="009C104D"/>
    <w:pPr>
      <w:numPr>
        <w:ilvl w:val="6"/>
        <w:numId w:val="15"/>
      </w:numPr>
      <w:suppressAutoHyphens/>
      <w:outlineLvl w:val="4"/>
    </w:pPr>
    <w:rPr>
      <w:szCs w:val="20"/>
    </w:rPr>
  </w:style>
  <w:style w:type="paragraph" w:customStyle="1" w:styleId="PR4">
    <w:name w:val="PR4"/>
    <w:basedOn w:val="Normal"/>
    <w:rsid w:val="009C104D"/>
    <w:pPr>
      <w:numPr>
        <w:ilvl w:val="7"/>
        <w:numId w:val="15"/>
      </w:numPr>
      <w:suppressAutoHyphens/>
      <w:outlineLvl w:val="5"/>
    </w:pPr>
    <w:rPr>
      <w:szCs w:val="20"/>
    </w:rPr>
  </w:style>
  <w:style w:type="paragraph" w:customStyle="1" w:styleId="PR5">
    <w:name w:val="PR5"/>
    <w:basedOn w:val="Normal"/>
    <w:rsid w:val="009C104D"/>
    <w:pPr>
      <w:numPr>
        <w:ilvl w:val="8"/>
        <w:numId w:val="15"/>
      </w:numPr>
      <w:suppressAutoHyphens/>
      <w:outlineLvl w:val="6"/>
    </w:pPr>
    <w:rPr>
      <w:szCs w:val="20"/>
    </w:rPr>
  </w:style>
  <w:style w:type="paragraph" w:customStyle="1" w:styleId="PRN">
    <w:name w:val="PRN"/>
    <w:basedOn w:val="Normal"/>
    <w:link w:val="PRNChar"/>
    <w:rsid w:val="009C104D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jc w:val="left"/>
    </w:pPr>
    <w:rPr>
      <w:szCs w:val="20"/>
    </w:rPr>
  </w:style>
  <w:style w:type="character" w:customStyle="1" w:styleId="PRNChar">
    <w:name w:val="PRN Char"/>
    <w:basedOn w:val="DefaultParagraphFont"/>
    <w:link w:val="PRN"/>
    <w:locked/>
    <w:rsid w:val="009C104D"/>
    <w:rPr>
      <w:rFonts w:cs="Times New Roman"/>
      <w:sz w:val="22"/>
      <w:lang w:val="en-US" w:eastAsia="en-US" w:bidi="ar-SA"/>
    </w:rPr>
  </w:style>
  <w:style w:type="numbering" w:customStyle="1" w:styleId="1ao-FTCH">
    <w:name w:val="1 / a / * / o - FTCH"/>
    <w:rsid w:val="00BE52FE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napps\Microsoft\Office03\FTCHTEMPLATES\Project%20Manual\msu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msu spec.dot</Template>
  <TotalTime>18</TotalTime>
  <Pages>6</Pages>
  <Words>1004</Words>
  <Characters>5728</Characters>
  <Application>Microsoft Office Outlook</Application>
  <DocSecurity>0</DocSecurity>
  <Lines>0</Lines>
  <Paragraphs>0</Paragraphs>
  <ScaleCrop>false</ScaleCrop>
  <Company>MSU, Physical Plant Division (EAS)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FABRICATIONS FOR STEAM UTILITY DISTRIBUTION</dc:title>
  <dc:subject/>
  <dc:creator>MSG</dc:creator>
  <cp:keywords/>
  <dc:description/>
  <cp:lastModifiedBy>M. Scott Gardner</cp:lastModifiedBy>
  <cp:revision>8</cp:revision>
  <cp:lastPrinted>2008-12-31T13:45:00Z</cp:lastPrinted>
  <dcterms:created xsi:type="dcterms:W3CDTF">2008-12-12T19:22:00Z</dcterms:created>
  <dcterms:modified xsi:type="dcterms:W3CDTF">2009-02-02T20:10:00Z</dcterms:modified>
</cp:coreProperties>
</file>