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44" w:rsidRPr="002F0E85" w:rsidRDefault="00FA3944">
      <w:pPr>
        <w:pStyle w:val="SCT"/>
      </w:pPr>
      <w:r w:rsidRPr="002F0E85">
        <w:t xml:space="preserve">SECTION </w:t>
      </w:r>
      <w:r w:rsidRPr="002F0E85">
        <w:rPr>
          <w:rStyle w:val="NUM"/>
        </w:rPr>
        <w:t>09720</w:t>
      </w:r>
      <w:r>
        <w:rPr>
          <w:rStyle w:val="NUM"/>
        </w:rPr>
        <w:t>0</w:t>
      </w:r>
      <w:r w:rsidRPr="002F0E85">
        <w:t xml:space="preserve"> - </w:t>
      </w:r>
      <w:r w:rsidRPr="002F0E85">
        <w:rPr>
          <w:rStyle w:val="NAM"/>
        </w:rPr>
        <w:t>WALL COVERINGS</w:t>
      </w:r>
    </w:p>
    <w:p w:rsidR="00FA3944" w:rsidRPr="002F0E85" w:rsidRDefault="00FA3944">
      <w:pPr>
        <w:pStyle w:val="PRT"/>
      </w:pPr>
      <w:r w:rsidRPr="002F0E85">
        <w:t>GENERAL</w:t>
      </w:r>
    </w:p>
    <w:p w:rsidR="00FA3944" w:rsidRPr="002F0E85" w:rsidRDefault="00FA3944">
      <w:pPr>
        <w:pStyle w:val="ART"/>
      </w:pPr>
      <w:r w:rsidRPr="002F0E85">
        <w:t>M.S.U. ISSUES</w:t>
      </w:r>
    </w:p>
    <w:p w:rsidR="00FA3944" w:rsidRPr="002F0E85" w:rsidRDefault="00FA3944">
      <w:pPr>
        <w:pStyle w:val="PR1"/>
      </w:pPr>
      <w:r w:rsidRPr="002F0E85">
        <w:t>Wall coverings are typically used in special areas only, such as reception rooms, dining rooms, or conference rooms.</w:t>
      </w:r>
    </w:p>
    <w:p w:rsidR="00FA3944" w:rsidRPr="002F0E85" w:rsidRDefault="00FA3944" w:rsidP="002051C4">
      <w:pPr>
        <w:pStyle w:val="PR1"/>
      </w:pPr>
      <w:r w:rsidRPr="002F0E85">
        <w:t xml:space="preserve">It is the intent of MSU that all </w:t>
      </w:r>
      <w:proofErr w:type="gramStart"/>
      <w:r w:rsidRPr="002F0E85">
        <w:t>wall</w:t>
      </w:r>
      <w:proofErr w:type="gramEnd"/>
      <w:r w:rsidRPr="002F0E85">
        <w:t xml:space="preserve"> covering installation used on its projects will comply with LEED™ NC 2.2 Credit Requirements MR Credit 4.1: Adhesives and Sealants.</w:t>
      </w:r>
    </w:p>
    <w:p w:rsidR="00FA3944" w:rsidRPr="002F0E85" w:rsidRDefault="00FA3944" w:rsidP="002051C4">
      <w:pPr>
        <w:pStyle w:val="ART"/>
        <w:spacing w:before="240"/>
        <w:outlineLvl w:val="9"/>
      </w:pPr>
      <w:r w:rsidRPr="002F0E85">
        <w:t>SUMMARY</w:t>
      </w:r>
    </w:p>
    <w:p w:rsidR="00FA3944" w:rsidRPr="002F0E85" w:rsidRDefault="00FA3944">
      <w:pPr>
        <w:pStyle w:val="PR1"/>
      </w:pPr>
      <w:r w:rsidRPr="002F0E85">
        <w:t>This Section includes the following:</w:t>
      </w:r>
    </w:p>
    <w:p w:rsidR="00FA3944" w:rsidRPr="002F0E85" w:rsidRDefault="00FA3944">
      <w:pPr>
        <w:pStyle w:val="PR2"/>
        <w:spacing w:before="240"/>
      </w:pPr>
      <w:r w:rsidRPr="002F0E85">
        <w:t>Vinyl wall covering.</w:t>
      </w:r>
    </w:p>
    <w:p w:rsidR="00FA3944" w:rsidRPr="002F0E85" w:rsidRDefault="00FA3944">
      <w:pPr>
        <w:pStyle w:val="ART"/>
      </w:pPr>
      <w:r w:rsidRPr="002F0E85">
        <w:t>SUBMITTALS</w:t>
      </w:r>
    </w:p>
    <w:p w:rsidR="00FA3944" w:rsidRPr="002F0E85" w:rsidRDefault="00FA3944">
      <w:pPr>
        <w:pStyle w:val="PR1"/>
      </w:pPr>
      <w:r w:rsidRPr="002F0E85">
        <w:t>Product Data:  For each type of product indicated.  Include data on physical characteristics, durability; fade resistance, and flame-resistance characteristics.</w:t>
      </w:r>
    </w:p>
    <w:p w:rsidR="00FA3944" w:rsidRPr="002F0E85" w:rsidRDefault="00FA3944">
      <w:pPr>
        <w:pStyle w:val="PR1"/>
      </w:pPr>
      <w:r w:rsidRPr="002F0E85">
        <w:t xml:space="preserve">Samples for Verification:  Full width by </w:t>
      </w:r>
      <w:r w:rsidRPr="002F0E85">
        <w:rPr>
          <w:rStyle w:val="IP"/>
          <w:color w:val="auto"/>
        </w:rPr>
        <w:t>36-inch-</w:t>
      </w:r>
      <w:r w:rsidRPr="002F0E85">
        <w:t xml:space="preserve"> long section of wall covering from dye lot to be used for each type of wall covering indicated for each color, texture, and pattern required. Show complete pattern repeat.</w:t>
      </w:r>
    </w:p>
    <w:p w:rsidR="00FA3944" w:rsidRPr="002F0E85" w:rsidRDefault="00FA3944">
      <w:pPr>
        <w:pStyle w:val="PR1"/>
      </w:pPr>
      <w:r w:rsidRPr="002F0E85">
        <w:t>Maintenance Data:  For wall coverings to include in maintenance manuals.</w:t>
      </w:r>
    </w:p>
    <w:p w:rsidR="00FA3944" w:rsidRPr="002F0E85" w:rsidRDefault="00FA3944" w:rsidP="002051C4">
      <w:pPr>
        <w:pStyle w:val="PR1"/>
      </w:pPr>
      <w:r w:rsidRPr="002F0E85">
        <w:t xml:space="preserve">Submit printed VOC statement and product data for adhesives, grout and sealant in accordance with the General Administrative Requirements of the MSU Construction Standards 01300.1.2.  Maximum VOC content when calculated according to South Coast Air Quality Management District (SCAQMD) Rule #1168, effective July 1, 2005 and amended January 7, 2005: </w:t>
      </w:r>
    </w:p>
    <w:p w:rsidR="00FA3944" w:rsidRPr="002F0E85" w:rsidRDefault="00FA3944" w:rsidP="002051C4">
      <w:pPr>
        <w:pStyle w:val="PR2"/>
      </w:pPr>
      <w:r w:rsidRPr="002F0E85">
        <w:t>Adhesives 70 g/l</w:t>
      </w:r>
    </w:p>
    <w:p w:rsidR="00FA3944" w:rsidRPr="002F0E85" w:rsidRDefault="00FA3944" w:rsidP="002051C4">
      <w:pPr>
        <w:pStyle w:val="ART"/>
        <w:spacing w:before="240"/>
        <w:outlineLvl w:val="9"/>
      </w:pPr>
      <w:r w:rsidRPr="002F0E85">
        <w:t>QUALITY ASSURANCE</w:t>
      </w:r>
    </w:p>
    <w:p w:rsidR="00FA3944" w:rsidRPr="002F0E85" w:rsidRDefault="00FA3944">
      <w:pPr>
        <w:pStyle w:val="PR1"/>
      </w:pPr>
      <w:r w:rsidRPr="002F0E85">
        <w:t>Fire-Test-Response Characteristics:  Provide wall coverings and adhesives with the following fire-test-response characteristics as determined by testing identical products applied with identical adhesives to substrates per test method indicated below by UL or another testing and inspecting agency acceptable to authorities having jurisdiction.</w:t>
      </w:r>
    </w:p>
    <w:p w:rsidR="00FA3944" w:rsidRPr="002F0E85" w:rsidRDefault="00FA3944">
      <w:pPr>
        <w:pStyle w:val="PR2"/>
        <w:spacing w:before="240"/>
      </w:pPr>
      <w:r w:rsidRPr="002F0E85">
        <w:t>Surface-Burning Characteristics:  Class A, as follows, per ASTM E 84:</w:t>
      </w:r>
    </w:p>
    <w:p w:rsidR="00FA3944" w:rsidRPr="002F0E85" w:rsidRDefault="00FA3944">
      <w:pPr>
        <w:pStyle w:val="PR3"/>
        <w:spacing w:before="240"/>
        <w:rPr>
          <w:bCs/>
        </w:rPr>
      </w:pPr>
      <w:r w:rsidRPr="002F0E85">
        <w:t xml:space="preserve">Flame-Spread Index:  </w:t>
      </w:r>
      <w:r w:rsidRPr="002F0E85">
        <w:rPr>
          <w:bCs/>
        </w:rPr>
        <w:t>25 or less.</w:t>
      </w:r>
    </w:p>
    <w:p w:rsidR="00FA3944" w:rsidRPr="002F0E85" w:rsidRDefault="00FA3944">
      <w:pPr>
        <w:pStyle w:val="PR3"/>
      </w:pPr>
      <w:r w:rsidRPr="002F0E85">
        <w:rPr>
          <w:bCs/>
        </w:rPr>
        <w:t>Smoke-Developed Index:  450</w:t>
      </w:r>
      <w:r w:rsidRPr="002F0E85">
        <w:t xml:space="preserve"> or less.</w:t>
      </w:r>
    </w:p>
    <w:p w:rsidR="00FA3944" w:rsidRPr="002F0E85" w:rsidRDefault="00FA3944">
      <w:pPr>
        <w:pStyle w:val="ART"/>
      </w:pPr>
      <w:r w:rsidRPr="002F0E85">
        <w:lastRenderedPageBreak/>
        <w:t>PROJECT CONDITIONS</w:t>
      </w:r>
    </w:p>
    <w:p w:rsidR="00FA3944" w:rsidRPr="002F0E85" w:rsidRDefault="00FA3944">
      <w:pPr>
        <w:pStyle w:val="PR1"/>
      </w:pPr>
      <w:r w:rsidRPr="002F0E85">
        <w:t>Environmental Limitations:  Do not install wall coverings until spaces are enclosed and weatherproof, wet work in spaces is complete and dry, work above ceilings is complete, and ambient temperature and humidity conditions are maintained at the levels indicated for Project when occupied for its intended use.</w:t>
      </w:r>
    </w:p>
    <w:p w:rsidR="00FA3944" w:rsidRPr="002F0E85" w:rsidRDefault="00FA3944">
      <w:pPr>
        <w:pStyle w:val="PR1"/>
      </w:pPr>
      <w:r w:rsidRPr="002F0E85">
        <w:t>Lighting:  Do not install wall covering until a permanent level of lighting is provided on the surfaces to receive wall covering.</w:t>
      </w:r>
    </w:p>
    <w:p w:rsidR="00FA3944" w:rsidRPr="002F0E85" w:rsidRDefault="00FA3944">
      <w:pPr>
        <w:pStyle w:val="PR1"/>
      </w:pPr>
      <w:r w:rsidRPr="002F0E85">
        <w:t>Ventilation:  Provide continuous ventilation during installation and for not less than the time recommended by wall-covering manufacturer for full drying or curing.</w:t>
      </w:r>
    </w:p>
    <w:p w:rsidR="00FA3944" w:rsidRPr="002F0E85" w:rsidRDefault="00FA3944">
      <w:pPr>
        <w:pStyle w:val="PRT"/>
      </w:pPr>
      <w:r w:rsidRPr="002F0E85">
        <w:t>PRODUCTS</w:t>
      </w:r>
    </w:p>
    <w:p w:rsidR="00FA3944" w:rsidRPr="002F0E85" w:rsidRDefault="00FA3944">
      <w:pPr>
        <w:pStyle w:val="ART"/>
      </w:pPr>
      <w:r w:rsidRPr="002F0E85">
        <w:t>WALL-COVERING PRODUCTS</w:t>
      </w:r>
    </w:p>
    <w:p w:rsidR="00FA3944" w:rsidRPr="002F0E85" w:rsidRDefault="00FA3944">
      <w:pPr>
        <w:pStyle w:val="PR1"/>
      </w:pPr>
      <w:r w:rsidRPr="002F0E85">
        <w:t>General:  Provide rolls of each type of wall covering from the same run number or dye lot.</w:t>
      </w:r>
    </w:p>
    <w:p w:rsidR="00FA3944" w:rsidRPr="002F0E85" w:rsidRDefault="00FA3944">
      <w:pPr>
        <w:pStyle w:val="ART"/>
      </w:pPr>
      <w:r w:rsidRPr="002F0E85">
        <w:t>ACCESSORIES</w:t>
      </w:r>
    </w:p>
    <w:p w:rsidR="00FA3944" w:rsidRPr="002F0E85" w:rsidRDefault="00FA3944">
      <w:pPr>
        <w:pStyle w:val="PR1"/>
      </w:pPr>
      <w:r w:rsidRPr="002F0E85">
        <w:t>Adhesive:  Mildew-resistant, nonstaining</w:t>
      </w:r>
      <w:r w:rsidRPr="002F0E85">
        <w:rPr>
          <w:bCs/>
        </w:rPr>
        <w:t>, strippable adhesive</w:t>
      </w:r>
      <w:r w:rsidRPr="002F0E85">
        <w:t>, for use with specific wall covering and substrate application, as recommended in writing by wall-covering manufacturer.</w:t>
      </w:r>
    </w:p>
    <w:p w:rsidR="00FA3944" w:rsidRPr="002F0E85" w:rsidRDefault="00FA3944">
      <w:pPr>
        <w:pStyle w:val="PR1"/>
      </w:pPr>
      <w:r w:rsidRPr="002F0E85">
        <w:t xml:space="preserve">Primer/Sealer:  Mildew resistant primer/sealer complying with requirements in Division </w:t>
      </w:r>
      <w:r w:rsidR="00841437">
        <w:t>0</w:t>
      </w:r>
      <w:r w:rsidRPr="002F0E85">
        <w:t xml:space="preserve">9 Section </w:t>
      </w:r>
      <w:r w:rsidR="00841437">
        <w:t>INTERIOR PAINTING</w:t>
      </w:r>
      <w:r w:rsidRPr="002F0E85">
        <w:t xml:space="preserve"> and recommended in writing by wall-covering manufacturer for intended substrate.</w:t>
      </w:r>
    </w:p>
    <w:p w:rsidR="00FA3944" w:rsidRPr="002F0E85" w:rsidRDefault="00FA3944">
      <w:pPr>
        <w:pStyle w:val="PRT"/>
      </w:pPr>
      <w:r w:rsidRPr="002F0E85">
        <w:t>EXECUTION</w:t>
      </w:r>
    </w:p>
    <w:p w:rsidR="00FA3944" w:rsidRPr="002F0E85" w:rsidRDefault="00FA3944">
      <w:pPr>
        <w:pStyle w:val="ART"/>
      </w:pPr>
      <w:r w:rsidRPr="002F0E85">
        <w:t>EXAMINATION</w:t>
      </w:r>
    </w:p>
    <w:p w:rsidR="00FA3944" w:rsidRPr="002F0E85" w:rsidRDefault="00FA3944">
      <w:pPr>
        <w:pStyle w:val="PR1"/>
      </w:pPr>
      <w:r w:rsidRPr="002F0E85">
        <w:t>Examine substrates and conditions, with Installer present, for compliance with requirements for levelness, wall plumbness, maximum moisture content, and other conditions affecting performance of work.</w:t>
      </w:r>
    </w:p>
    <w:p w:rsidR="00FA3944" w:rsidRPr="002F0E85" w:rsidRDefault="00FA3944">
      <w:pPr>
        <w:pStyle w:val="PR1"/>
      </w:pPr>
      <w:r w:rsidRPr="002F0E85">
        <w:t>Proceed with installation only after unsatisfactory conditions have been corrected.</w:t>
      </w:r>
    </w:p>
    <w:p w:rsidR="00FA3944" w:rsidRPr="002F0E85" w:rsidRDefault="00FA3944">
      <w:pPr>
        <w:pStyle w:val="ART"/>
      </w:pPr>
      <w:r w:rsidRPr="002F0E85">
        <w:t>PREPARATION</w:t>
      </w:r>
    </w:p>
    <w:p w:rsidR="00FA3944" w:rsidRPr="002F0E85" w:rsidRDefault="00FA3944">
      <w:pPr>
        <w:pStyle w:val="PR1"/>
      </w:pPr>
      <w:r w:rsidRPr="002F0E85">
        <w:t>Comply with manufacturer’s written instructions for surface preparation.</w:t>
      </w:r>
    </w:p>
    <w:p w:rsidR="00FA3944" w:rsidRPr="002F0E85" w:rsidRDefault="00FA3944">
      <w:pPr>
        <w:pStyle w:val="PR1"/>
      </w:pPr>
      <w:r w:rsidRPr="002F0E85">
        <w:t xml:space="preserve">Clean substrates of substances that could impair wall </w:t>
      </w:r>
      <w:proofErr w:type="spellStart"/>
      <w:r w:rsidRPr="002F0E85">
        <w:t>covering's</w:t>
      </w:r>
      <w:proofErr w:type="spellEnd"/>
      <w:r w:rsidRPr="002F0E85">
        <w:t xml:space="preserve"> bond, including mold, mildew, oil, grease, incompatible primers, dirt, and dust.  Remove any existing wall coverings.</w:t>
      </w:r>
    </w:p>
    <w:p w:rsidR="00FA3944" w:rsidRPr="002F0E85" w:rsidRDefault="00FA3944">
      <w:pPr>
        <w:pStyle w:val="PR1"/>
      </w:pPr>
      <w:r w:rsidRPr="002F0E85">
        <w:lastRenderedPageBreak/>
        <w:t>Prepare substrates to achieve a smooth, dry, clean, structurally sound surface free of flaking, unsound coatings, cracks, and defects.</w:t>
      </w:r>
    </w:p>
    <w:p w:rsidR="00FA3944" w:rsidRPr="002F0E85" w:rsidRDefault="00FA3944">
      <w:pPr>
        <w:pStyle w:val="PR2"/>
        <w:spacing w:before="240"/>
      </w:pPr>
      <w:r w:rsidRPr="002F0E85">
        <w:t>Moisture Content:  Maximum of 5 percent on new plaster, concrete and concrete masonry units when tested with an electronic moisture meter.</w:t>
      </w:r>
    </w:p>
    <w:p w:rsidR="00FA3944" w:rsidRPr="002F0E85" w:rsidRDefault="00FA3944">
      <w:pPr>
        <w:pStyle w:val="PR2"/>
      </w:pPr>
      <w:r w:rsidRPr="002F0E85">
        <w:t>Plaster:  Allow new plaster to cure.  Neutralize areas of high alkalinity.</w:t>
      </w:r>
    </w:p>
    <w:p w:rsidR="00FA3944" w:rsidRPr="002F0E85" w:rsidRDefault="00FA3944">
      <w:pPr>
        <w:pStyle w:val="PR2"/>
      </w:pPr>
      <w:r w:rsidRPr="002F0E85">
        <w:t>Metals:  If not factory primed, clean and apply metal primer.</w:t>
      </w:r>
    </w:p>
    <w:p w:rsidR="00FA3944" w:rsidRPr="002F0E85" w:rsidRDefault="00FA3944">
      <w:pPr>
        <w:pStyle w:val="PR2"/>
      </w:pPr>
      <w:r w:rsidRPr="002F0E85">
        <w:t>Gypsum Board:  Prime with primer recommended by wall-covering manufacturer.</w:t>
      </w:r>
    </w:p>
    <w:p w:rsidR="00FA3944" w:rsidRPr="002F0E85" w:rsidRDefault="00FA3944">
      <w:pPr>
        <w:pStyle w:val="PR2"/>
      </w:pPr>
      <w:r w:rsidRPr="002F0E85">
        <w:t>Painted Surfaces:  Treat areas susceptible to pigment bleeding.</w:t>
      </w:r>
    </w:p>
    <w:p w:rsidR="00FA3944" w:rsidRPr="002F0E85" w:rsidRDefault="00FA3944">
      <w:pPr>
        <w:pStyle w:val="PR1"/>
      </w:pPr>
      <w:r w:rsidRPr="002F0E85">
        <w:t xml:space="preserve">Check painted surfaces for pigment bleeding.  Sand gloss, semigloss, and eggshell </w:t>
      </w:r>
      <w:proofErr w:type="gramStart"/>
      <w:r w:rsidRPr="002F0E85">
        <w:t>finishes</w:t>
      </w:r>
      <w:proofErr w:type="gramEnd"/>
      <w:r w:rsidRPr="002F0E85">
        <w:t xml:space="preserve"> with fine sandpaper.</w:t>
      </w:r>
    </w:p>
    <w:p w:rsidR="00FA3944" w:rsidRPr="002F0E85" w:rsidRDefault="00FA3944">
      <w:pPr>
        <w:pStyle w:val="PR1"/>
      </w:pPr>
      <w:r w:rsidRPr="002F0E85">
        <w:t>Remove hardware and hardware accessories, electrical plates and covers, light fixture trims, and similar items.</w:t>
      </w:r>
    </w:p>
    <w:p w:rsidR="00FA3944" w:rsidRPr="002F0E85" w:rsidRDefault="00FA3944">
      <w:pPr>
        <w:pStyle w:val="PR1"/>
      </w:pPr>
      <w:r w:rsidRPr="002F0E85">
        <w:t>Acclimatize wall-covering materials by removing them from packaging in the installation areas not less than 24 hours before installation.</w:t>
      </w:r>
    </w:p>
    <w:p w:rsidR="00FA3944" w:rsidRPr="002F0E85" w:rsidRDefault="00FA3944">
      <w:pPr>
        <w:pStyle w:val="PR1"/>
      </w:pPr>
      <w:r w:rsidRPr="002F0E85">
        <w:t>Install wall liner, with no gaps or overlaps, where required by wall-covering manufacturer.  Form smooth wrinkle-free surface for finished installation.  Do not begin wall-covering installation until wall liner has dried.</w:t>
      </w:r>
    </w:p>
    <w:p w:rsidR="00FA3944" w:rsidRPr="002F0E85" w:rsidRDefault="00FA3944">
      <w:pPr>
        <w:pStyle w:val="ART"/>
      </w:pPr>
      <w:r w:rsidRPr="002F0E85">
        <w:t>INSTALLATION</w:t>
      </w:r>
    </w:p>
    <w:p w:rsidR="00FA3944" w:rsidRPr="002F0E85" w:rsidRDefault="00FA3944">
      <w:pPr>
        <w:pStyle w:val="PR1"/>
      </w:pPr>
      <w:r w:rsidRPr="002F0E85">
        <w:t>General:  Comply with wall-covering manufacturers' written installation instructions applicable to products and applications indicated, except where more stringent requirements apply.</w:t>
      </w:r>
    </w:p>
    <w:p w:rsidR="00FA3944" w:rsidRPr="002F0E85" w:rsidRDefault="00FA3944">
      <w:pPr>
        <w:pStyle w:val="PR1"/>
      </w:pPr>
      <w:r w:rsidRPr="002F0E85">
        <w:t xml:space="preserve">Cut wall-covering strips in roll number sequence.  </w:t>
      </w:r>
      <w:proofErr w:type="gramStart"/>
      <w:r w:rsidRPr="002F0E85">
        <w:t>Change roll</w:t>
      </w:r>
      <w:proofErr w:type="gramEnd"/>
      <w:r w:rsidRPr="002F0E85">
        <w:t xml:space="preserve"> numbers at partition breaks and corners.</w:t>
      </w:r>
    </w:p>
    <w:p w:rsidR="00FA3944" w:rsidRPr="002F0E85" w:rsidRDefault="00FA3944">
      <w:pPr>
        <w:pStyle w:val="PR1"/>
      </w:pPr>
      <w:r w:rsidRPr="002F0E85">
        <w:t>Install strips in same order as cut from roll.</w:t>
      </w:r>
    </w:p>
    <w:p w:rsidR="00FA3944" w:rsidRPr="002F0E85" w:rsidRDefault="00FA3944">
      <w:pPr>
        <w:pStyle w:val="PR1"/>
      </w:pPr>
      <w:r w:rsidRPr="002F0E85">
        <w:t>Install wall covering with no gaps or overlaps, no lifted or curling edges, and no visible shrinkage.</w:t>
      </w:r>
    </w:p>
    <w:p w:rsidR="00FA3944" w:rsidRPr="002F0E85" w:rsidRDefault="00FA3944">
      <w:pPr>
        <w:pStyle w:val="PR1"/>
      </w:pPr>
      <w:r w:rsidRPr="002F0E85">
        <w:t xml:space="preserve">Install seams vertical and plumb at least </w:t>
      </w:r>
      <w:r w:rsidRPr="002F0E85">
        <w:rPr>
          <w:rStyle w:val="IP"/>
          <w:color w:val="auto"/>
        </w:rPr>
        <w:t>6 inches</w:t>
      </w:r>
      <w:r w:rsidRPr="002F0E85">
        <w:t xml:space="preserve"> from outside corners and </w:t>
      </w:r>
      <w:r w:rsidRPr="002F0E85">
        <w:rPr>
          <w:rStyle w:val="IP"/>
          <w:color w:val="auto"/>
        </w:rPr>
        <w:t>6 inches</w:t>
      </w:r>
      <w:r w:rsidRPr="002F0E85">
        <w:t xml:space="preserve"> from inside corners unless a change of pattern or color exists at corner.  No horizontal seams are permitted.</w:t>
      </w:r>
    </w:p>
    <w:p w:rsidR="00FA3944" w:rsidRPr="002F0E85" w:rsidRDefault="00FA3944">
      <w:pPr>
        <w:pStyle w:val="PR1"/>
      </w:pPr>
      <w:r w:rsidRPr="002F0E85">
        <w:t>Fully bond wall covering to substrate.  Remove air bubbles, wrinkles, blisters, and other defects.</w:t>
      </w:r>
    </w:p>
    <w:p w:rsidR="00FA3944" w:rsidRPr="002F0E85" w:rsidRDefault="00FA3944">
      <w:pPr>
        <w:pStyle w:val="PR1"/>
      </w:pPr>
      <w:r w:rsidRPr="002F0E85">
        <w:t>Trim edges and seams for color uniformity, pattern match, and tight closure.  Butt seams without any overlay or spacing between strips.</w:t>
      </w:r>
    </w:p>
    <w:p w:rsidR="00FA3944" w:rsidRPr="002F0E85" w:rsidRDefault="00FA3944">
      <w:pPr>
        <w:pStyle w:val="ART"/>
      </w:pPr>
      <w:r w:rsidRPr="002F0E85">
        <w:t>CLEANING</w:t>
      </w:r>
    </w:p>
    <w:p w:rsidR="00FA3944" w:rsidRPr="002F0E85" w:rsidRDefault="00FA3944">
      <w:pPr>
        <w:pStyle w:val="PR1"/>
      </w:pPr>
      <w:r w:rsidRPr="002F0E85">
        <w:t>Remove excess adhesive at finished seams, perimeter edges, and adjacent surfaces.</w:t>
      </w:r>
    </w:p>
    <w:p w:rsidR="00FA3944" w:rsidRPr="002F0E85" w:rsidRDefault="00FA3944">
      <w:pPr>
        <w:pStyle w:val="PR1"/>
      </w:pPr>
      <w:r w:rsidRPr="002F0E85">
        <w:t>Use cleaning methods recommended in writing by wall-covering manufacturer.</w:t>
      </w:r>
    </w:p>
    <w:p w:rsidR="00FA3944" w:rsidRPr="002F0E85" w:rsidRDefault="00FA3944">
      <w:pPr>
        <w:pStyle w:val="PR1"/>
      </w:pPr>
      <w:r w:rsidRPr="002F0E85">
        <w:t>Replace strips that cannot be cleaned.</w:t>
      </w:r>
    </w:p>
    <w:p w:rsidR="00FA3944" w:rsidRPr="002F0E85" w:rsidRDefault="00FA3944">
      <w:pPr>
        <w:pStyle w:val="PR1"/>
      </w:pPr>
      <w:r w:rsidRPr="002F0E85">
        <w:t>Reinstall hardware and hardware accessories, electrical plates and covers, light fixture trims, and similar items.</w:t>
      </w:r>
    </w:p>
    <w:p w:rsidR="00FA3944" w:rsidRPr="002F0E85" w:rsidRDefault="00FA3944">
      <w:pPr>
        <w:pStyle w:val="EOS"/>
      </w:pPr>
      <w:r w:rsidRPr="002F0E85">
        <w:t>END OF SECTION 09720</w:t>
      </w:r>
      <w:r>
        <w:t>0</w:t>
      </w:r>
    </w:p>
    <w:sectPr w:rsidR="00FA3944" w:rsidRPr="002F0E85" w:rsidSect="00637607">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9CF" w:rsidRDefault="007F09CF">
      <w:r>
        <w:separator/>
      </w:r>
    </w:p>
  </w:endnote>
  <w:endnote w:type="continuationSeparator" w:id="1">
    <w:p w:rsidR="007F09CF" w:rsidRDefault="007F0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37" w:rsidRDefault="00841437">
    <w:pPr>
      <w:pStyle w:val="Footer"/>
    </w:pPr>
    <w:r>
      <w:t>097200</w:t>
    </w:r>
    <w:r w:rsidR="00203A72">
      <w:t>WallCoverings.doc</w:t>
    </w:r>
    <w:r w:rsidR="001A3CE0">
      <w:t>x</w:t>
    </w:r>
  </w:p>
  <w:p w:rsidR="00FA3944" w:rsidRDefault="00E506BE">
    <w:pPr>
      <w:pStyle w:val="Footer"/>
    </w:pPr>
    <w: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9CF" w:rsidRDefault="007F09CF">
      <w:r>
        <w:separator/>
      </w:r>
    </w:p>
  </w:footnote>
  <w:footnote w:type="continuationSeparator" w:id="1">
    <w:p w:rsidR="007F09CF" w:rsidRDefault="007F0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44" w:rsidRDefault="00FA3944">
    <w:pPr>
      <w:pStyle w:val="HDR"/>
      <w:rPr>
        <w:rStyle w:val="CPR"/>
      </w:rPr>
    </w:pPr>
    <w:smartTag w:uri="urn:schemas-microsoft-com:office:smarttags" w:element="PlaceName">
      <w:smartTag w:uri="urn:schemas-microsoft-com:office:smarttags" w:element="plac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WALL COVERINGS</w:t>
    </w:r>
  </w:p>
  <w:p w:rsidR="00FA3944" w:rsidRDefault="00FA3944">
    <w:pPr>
      <w:pStyle w:val="HDR"/>
    </w:pPr>
    <w:r>
      <w:rPr>
        <w:rStyle w:val="CPR"/>
      </w:rPr>
      <w:t>Construction Standards</w:t>
    </w:r>
    <w:r>
      <w:rPr>
        <w:rStyle w:val="CPR"/>
      </w:rPr>
      <w:tab/>
    </w:r>
    <w:r>
      <w:rPr>
        <w:rStyle w:val="CPR"/>
      </w:rPr>
      <w:tab/>
      <w:t xml:space="preserve">PAGE 097200 - </w:t>
    </w:r>
    <w:r w:rsidR="006353DA">
      <w:rPr>
        <w:rStyle w:val="PageNumber"/>
      </w:rPr>
      <w:fldChar w:fldCharType="begin"/>
    </w:r>
    <w:r>
      <w:rPr>
        <w:rStyle w:val="PageNumber"/>
      </w:rPr>
      <w:instrText xml:space="preserve"> PAGE </w:instrText>
    </w:r>
    <w:r w:rsidR="006353DA">
      <w:rPr>
        <w:rStyle w:val="PageNumber"/>
      </w:rPr>
      <w:fldChar w:fldCharType="separate"/>
    </w:r>
    <w:r w:rsidR="00F80CF1">
      <w:rPr>
        <w:rStyle w:val="PageNumber"/>
        <w:noProof/>
      </w:rPr>
      <w:t>1</w:t>
    </w:r>
    <w:r w:rsidR="006353D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2051C4"/>
    <w:rsid w:val="00004498"/>
    <w:rsid w:val="00033C86"/>
    <w:rsid w:val="00083DAC"/>
    <w:rsid w:val="000B6707"/>
    <w:rsid w:val="001A3CE0"/>
    <w:rsid w:val="00203A72"/>
    <w:rsid w:val="002051C4"/>
    <w:rsid w:val="002F0E85"/>
    <w:rsid w:val="005B7905"/>
    <w:rsid w:val="006353DA"/>
    <w:rsid w:val="00637607"/>
    <w:rsid w:val="0078095F"/>
    <w:rsid w:val="007F09CF"/>
    <w:rsid w:val="00841437"/>
    <w:rsid w:val="00911D69"/>
    <w:rsid w:val="009E6EFA"/>
    <w:rsid w:val="00DB4F38"/>
    <w:rsid w:val="00E10330"/>
    <w:rsid w:val="00E506BE"/>
    <w:rsid w:val="00F80CF1"/>
    <w:rsid w:val="00FA3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6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37607"/>
    <w:pPr>
      <w:tabs>
        <w:tab w:val="center" w:pos="4608"/>
        <w:tab w:val="right" w:pos="9360"/>
      </w:tabs>
      <w:suppressAutoHyphens/>
      <w:jc w:val="both"/>
    </w:pPr>
  </w:style>
  <w:style w:type="paragraph" w:customStyle="1" w:styleId="FTR">
    <w:name w:val="FTR"/>
    <w:basedOn w:val="Normal"/>
    <w:rsid w:val="00637607"/>
    <w:pPr>
      <w:tabs>
        <w:tab w:val="right" w:pos="9360"/>
      </w:tabs>
      <w:suppressAutoHyphens/>
      <w:jc w:val="both"/>
    </w:pPr>
  </w:style>
  <w:style w:type="paragraph" w:customStyle="1" w:styleId="SCT">
    <w:name w:val="SCT"/>
    <w:basedOn w:val="Normal"/>
    <w:next w:val="PRT"/>
    <w:rsid w:val="00637607"/>
    <w:pPr>
      <w:suppressAutoHyphens/>
      <w:spacing w:before="240"/>
      <w:jc w:val="both"/>
    </w:pPr>
  </w:style>
  <w:style w:type="paragraph" w:customStyle="1" w:styleId="PRT">
    <w:name w:val="PRT"/>
    <w:basedOn w:val="Normal"/>
    <w:next w:val="ART"/>
    <w:rsid w:val="00637607"/>
    <w:pPr>
      <w:keepNext/>
      <w:numPr>
        <w:numId w:val="1"/>
      </w:numPr>
      <w:suppressAutoHyphens/>
      <w:spacing w:before="480"/>
      <w:jc w:val="both"/>
      <w:outlineLvl w:val="0"/>
    </w:pPr>
  </w:style>
  <w:style w:type="paragraph" w:customStyle="1" w:styleId="SUT">
    <w:name w:val="SUT"/>
    <w:basedOn w:val="Normal"/>
    <w:next w:val="PR1"/>
    <w:rsid w:val="00637607"/>
    <w:pPr>
      <w:numPr>
        <w:ilvl w:val="1"/>
        <w:numId w:val="1"/>
      </w:numPr>
      <w:suppressAutoHyphens/>
      <w:spacing w:before="240"/>
      <w:jc w:val="both"/>
      <w:outlineLvl w:val="0"/>
    </w:pPr>
  </w:style>
  <w:style w:type="paragraph" w:customStyle="1" w:styleId="DST">
    <w:name w:val="DST"/>
    <w:basedOn w:val="Normal"/>
    <w:next w:val="PR1"/>
    <w:rsid w:val="00637607"/>
    <w:pPr>
      <w:numPr>
        <w:ilvl w:val="2"/>
        <w:numId w:val="1"/>
      </w:numPr>
      <w:suppressAutoHyphens/>
      <w:spacing w:before="240"/>
      <w:jc w:val="both"/>
      <w:outlineLvl w:val="0"/>
    </w:pPr>
  </w:style>
  <w:style w:type="paragraph" w:customStyle="1" w:styleId="ART">
    <w:name w:val="ART"/>
    <w:basedOn w:val="Normal"/>
    <w:next w:val="PR1"/>
    <w:rsid w:val="00637607"/>
    <w:pPr>
      <w:keepNext/>
      <w:numPr>
        <w:ilvl w:val="3"/>
        <w:numId w:val="1"/>
      </w:numPr>
      <w:suppressAutoHyphens/>
      <w:spacing w:before="480"/>
      <w:jc w:val="both"/>
      <w:outlineLvl w:val="1"/>
    </w:pPr>
  </w:style>
  <w:style w:type="paragraph" w:customStyle="1" w:styleId="PR1">
    <w:name w:val="PR1"/>
    <w:basedOn w:val="Normal"/>
    <w:rsid w:val="00637607"/>
    <w:pPr>
      <w:numPr>
        <w:ilvl w:val="4"/>
        <w:numId w:val="1"/>
      </w:numPr>
      <w:suppressAutoHyphens/>
      <w:spacing w:before="240"/>
      <w:jc w:val="both"/>
      <w:outlineLvl w:val="2"/>
    </w:pPr>
  </w:style>
  <w:style w:type="paragraph" w:customStyle="1" w:styleId="PR2">
    <w:name w:val="PR2"/>
    <w:basedOn w:val="Normal"/>
    <w:rsid w:val="00637607"/>
    <w:pPr>
      <w:numPr>
        <w:ilvl w:val="5"/>
        <w:numId w:val="1"/>
      </w:numPr>
      <w:suppressAutoHyphens/>
      <w:jc w:val="both"/>
      <w:outlineLvl w:val="3"/>
    </w:pPr>
  </w:style>
  <w:style w:type="paragraph" w:customStyle="1" w:styleId="PR3">
    <w:name w:val="PR3"/>
    <w:basedOn w:val="Normal"/>
    <w:rsid w:val="00637607"/>
    <w:pPr>
      <w:numPr>
        <w:ilvl w:val="6"/>
        <w:numId w:val="1"/>
      </w:numPr>
      <w:suppressAutoHyphens/>
      <w:jc w:val="both"/>
      <w:outlineLvl w:val="4"/>
    </w:pPr>
  </w:style>
  <w:style w:type="paragraph" w:customStyle="1" w:styleId="PR4">
    <w:name w:val="PR4"/>
    <w:basedOn w:val="Normal"/>
    <w:rsid w:val="00637607"/>
    <w:pPr>
      <w:numPr>
        <w:ilvl w:val="7"/>
        <w:numId w:val="1"/>
      </w:numPr>
      <w:suppressAutoHyphens/>
      <w:jc w:val="both"/>
      <w:outlineLvl w:val="5"/>
    </w:pPr>
  </w:style>
  <w:style w:type="paragraph" w:customStyle="1" w:styleId="PR5">
    <w:name w:val="PR5"/>
    <w:basedOn w:val="Normal"/>
    <w:rsid w:val="00637607"/>
    <w:pPr>
      <w:numPr>
        <w:ilvl w:val="8"/>
        <w:numId w:val="1"/>
      </w:numPr>
      <w:suppressAutoHyphens/>
      <w:jc w:val="both"/>
      <w:outlineLvl w:val="6"/>
    </w:pPr>
  </w:style>
  <w:style w:type="paragraph" w:customStyle="1" w:styleId="TB1">
    <w:name w:val="TB1"/>
    <w:basedOn w:val="Normal"/>
    <w:next w:val="PR1"/>
    <w:rsid w:val="00637607"/>
    <w:pPr>
      <w:suppressAutoHyphens/>
      <w:spacing w:before="240"/>
      <w:ind w:left="288"/>
      <w:jc w:val="both"/>
    </w:pPr>
  </w:style>
  <w:style w:type="paragraph" w:customStyle="1" w:styleId="TB2">
    <w:name w:val="TB2"/>
    <w:basedOn w:val="Normal"/>
    <w:next w:val="PR2"/>
    <w:rsid w:val="00637607"/>
    <w:pPr>
      <w:suppressAutoHyphens/>
      <w:spacing w:before="240"/>
      <w:ind w:left="864"/>
      <w:jc w:val="both"/>
    </w:pPr>
  </w:style>
  <w:style w:type="paragraph" w:customStyle="1" w:styleId="TB3">
    <w:name w:val="TB3"/>
    <w:basedOn w:val="Normal"/>
    <w:next w:val="PR3"/>
    <w:rsid w:val="00637607"/>
    <w:pPr>
      <w:suppressAutoHyphens/>
      <w:spacing w:before="240"/>
      <w:ind w:left="1440"/>
      <w:jc w:val="both"/>
    </w:pPr>
  </w:style>
  <w:style w:type="paragraph" w:customStyle="1" w:styleId="TB4">
    <w:name w:val="TB4"/>
    <w:basedOn w:val="Normal"/>
    <w:next w:val="PR4"/>
    <w:rsid w:val="00637607"/>
    <w:pPr>
      <w:suppressAutoHyphens/>
      <w:spacing w:before="240"/>
      <w:ind w:left="2016"/>
      <w:jc w:val="both"/>
    </w:pPr>
  </w:style>
  <w:style w:type="paragraph" w:customStyle="1" w:styleId="TB5">
    <w:name w:val="TB5"/>
    <w:basedOn w:val="Normal"/>
    <w:next w:val="PR5"/>
    <w:rsid w:val="00637607"/>
    <w:pPr>
      <w:suppressAutoHyphens/>
      <w:spacing w:before="240"/>
      <w:ind w:left="2592"/>
      <w:jc w:val="both"/>
    </w:pPr>
  </w:style>
  <w:style w:type="paragraph" w:customStyle="1" w:styleId="TF1">
    <w:name w:val="TF1"/>
    <w:basedOn w:val="Normal"/>
    <w:next w:val="TB1"/>
    <w:rsid w:val="00637607"/>
    <w:pPr>
      <w:suppressAutoHyphens/>
      <w:spacing w:before="240"/>
      <w:ind w:left="288"/>
      <w:jc w:val="both"/>
    </w:pPr>
  </w:style>
  <w:style w:type="paragraph" w:customStyle="1" w:styleId="TF2">
    <w:name w:val="TF2"/>
    <w:basedOn w:val="Normal"/>
    <w:next w:val="TB2"/>
    <w:rsid w:val="00637607"/>
    <w:pPr>
      <w:suppressAutoHyphens/>
      <w:spacing w:before="240"/>
      <w:ind w:left="864"/>
      <w:jc w:val="both"/>
    </w:pPr>
  </w:style>
  <w:style w:type="paragraph" w:customStyle="1" w:styleId="TF3">
    <w:name w:val="TF3"/>
    <w:basedOn w:val="Normal"/>
    <w:next w:val="TB3"/>
    <w:rsid w:val="00637607"/>
    <w:pPr>
      <w:suppressAutoHyphens/>
      <w:spacing w:before="240"/>
      <w:ind w:left="1440"/>
      <w:jc w:val="both"/>
    </w:pPr>
  </w:style>
  <w:style w:type="paragraph" w:customStyle="1" w:styleId="TF4">
    <w:name w:val="TF4"/>
    <w:basedOn w:val="Normal"/>
    <w:next w:val="TB4"/>
    <w:rsid w:val="00637607"/>
    <w:pPr>
      <w:suppressAutoHyphens/>
      <w:spacing w:before="240"/>
      <w:ind w:left="2016"/>
      <w:jc w:val="both"/>
    </w:pPr>
  </w:style>
  <w:style w:type="paragraph" w:customStyle="1" w:styleId="TF5">
    <w:name w:val="TF5"/>
    <w:basedOn w:val="Normal"/>
    <w:next w:val="TB5"/>
    <w:rsid w:val="00637607"/>
    <w:pPr>
      <w:suppressAutoHyphens/>
      <w:spacing w:before="240"/>
      <w:ind w:left="2592"/>
      <w:jc w:val="both"/>
    </w:pPr>
  </w:style>
  <w:style w:type="paragraph" w:customStyle="1" w:styleId="TCH">
    <w:name w:val="TCH"/>
    <w:basedOn w:val="Normal"/>
    <w:rsid w:val="00637607"/>
    <w:pPr>
      <w:suppressAutoHyphens/>
    </w:pPr>
  </w:style>
  <w:style w:type="paragraph" w:customStyle="1" w:styleId="TCE">
    <w:name w:val="TCE"/>
    <w:basedOn w:val="Normal"/>
    <w:rsid w:val="00637607"/>
    <w:pPr>
      <w:suppressAutoHyphens/>
      <w:ind w:left="144" w:hanging="144"/>
    </w:pPr>
  </w:style>
  <w:style w:type="paragraph" w:customStyle="1" w:styleId="EOS">
    <w:name w:val="EOS"/>
    <w:basedOn w:val="Normal"/>
    <w:rsid w:val="00637607"/>
    <w:pPr>
      <w:suppressAutoHyphens/>
      <w:spacing w:before="480"/>
      <w:jc w:val="both"/>
    </w:pPr>
  </w:style>
  <w:style w:type="paragraph" w:customStyle="1" w:styleId="ANT">
    <w:name w:val="ANT"/>
    <w:basedOn w:val="Normal"/>
    <w:rsid w:val="00637607"/>
    <w:pPr>
      <w:suppressAutoHyphens/>
      <w:spacing w:before="240"/>
      <w:jc w:val="both"/>
    </w:pPr>
    <w:rPr>
      <w:vanish/>
      <w:color w:val="800080"/>
      <w:u w:val="single"/>
    </w:rPr>
  </w:style>
  <w:style w:type="paragraph" w:customStyle="1" w:styleId="CMT">
    <w:name w:val="CMT"/>
    <w:basedOn w:val="Normal"/>
    <w:rsid w:val="00637607"/>
    <w:pPr>
      <w:suppressAutoHyphens/>
      <w:spacing w:before="240"/>
      <w:jc w:val="both"/>
    </w:pPr>
    <w:rPr>
      <w:vanish/>
      <w:color w:val="0000FF"/>
    </w:rPr>
  </w:style>
  <w:style w:type="character" w:customStyle="1" w:styleId="CPR">
    <w:name w:val="CPR"/>
    <w:basedOn w:val="DefaultParagraphFont"/>
    <w:rsid w:val="00637607"/>
    <w:rPr>
      <w:rFonts w:cs="Times New Roman"/>
    </w:rPr>
  </w:style>
  <w:style w:type="character" w:customStyle="1" w:styleId="SPN">
    <w:name w:val="SPN"/>
    <w:basedOn w:val="DefaultParagraphFont"/>
    <w:rsid w:val="00637607"/>
    <w:rPr>
      <w:rFonts w:cs="Times New Roman"/>
    </w:rPr>
  </w:style>
  <w:style w:type="character" w:customStyle="1" w:styleId="SPD">
    <w:name w:val="SPD"/>
    <w:basedOn w:val="DefaultParagraphFont"/>
    <w:rsid w:val="00637607"/>
    <w:rPr>
      <w:rFonts w:cs="Times New Roman"/>
    </w:rPr>
  </w:style>
  <w:style w:type="character" w:customStyle="1" w:styleId="NUM">
    <w:name w:val="NUM"/>
    <w:basedOn w:val="DefaultParagraphFont"/>
    <w:rsid w:val="00637607"/>
    <w:rPr>
      <w:rFonts w:cs="Times New Roman"/>
    </w:rPr>
  </w:style>
  <w:style w:type="character" w:customStyle="1" w:styleId="NAM">
    <w:name w:val="NAM"/>
    <w:basedOn w:val="DefaultParagraphFont"/>
    <w:rsid w:val="00637607"/>
    <w:rPr>
      <w:rFonts w:cs="Times New Roman"/>
    </w:rPr>
  </w:style>
  <w:style w:type="character" w:customStyle="1" w:styleId="SI">
    <w:name w:val="SI"/>
    <w:basedOn w:val="DefaultParagraphFont"/>
    <w:rsid w:val="00637607"/>
    <w:rPr>
      <w:rFonts w:cs="Times New Roman"/>
      <w:color w:val="008080"/>
    </w:rPr>
  </w:style>
  <w:style w:type="character" w:customStyle="1" w:styleId="IP">
    <w:name w:val="IP"/>
    <w:basedOn w:val="DefaultParagraphFont"/>
    <w:rsid w:val="00637607"/>
    <w:rPr>
      <w:rFonts w:cs="Times New Roman"/>
      <w:color w:val="000000"/>
    </w:rPr>
  </w:style>
  <w:style w:type="paragraph" w:styleId="Header">
    <w:name w:val="header"/>
    <w:basedOn w:val="Normal"/>
    <w:link w:val="HeaderChar"/>
    <w:uiPriority w:val="99"/>
    <w:rsid w:val="00637607"/>
    <w:pPr>
      <w:tabs>
        <w:tab w:val="center" w:pos="4320"/>
        <w:tab w:val="right" w:pos="8640"/>
      </w:tabs>
    </w:pPr>
  </w:style>
  <w:style w:type="character" w:customStyle="1" w:styleId="HeaderChar">
    <w:name w:val="Header Char"/>
    <w:basedOn w:val="DefaultParagraphFont"/>
    <w:link w:val="Header"/>
    <w:uiPriority w:val="99"/>
    <w:semiHidden/>
    <w:rsid w:val="00A10D6F"/>
    <w:rPr>
      <w:sz w:val="22"/>
    </w:rPr>
  </w:style>
  <w:style w:type="paragraph" w:styleId="Footer">
    <w:name w:val="footer"/>
    <w:basedOn w:val="Normal"/>
    <w:link w:val="FooterChar"/>
    <w:uiPriority w:val="99"/>
    <w:rsid w:val="00637607"/>
    <w:pPr>
      <w:tabs>
        <w:tab w:val="center" w:pos="4320"/>
        <w:tab w:val="right" w:pos="8640"/>
      </w:tabs>
    </w:pPr>
  </w:style>
  <w:style w:type="character" w:customStyle="1" w:styleId="FooterChar">
    <w:name w:val="Footer Char"/>
    <w:basedOn w:val="DefaultParagraphFont"/>
    <w:link w:val="Footer"/>
    <w:uiPriority w:val="99"/>
    <w:semiHidden/>
    <w:rsid w:val="00A10D6F"/>
    <w:rPr>
      <w:sz w:val="22"/>
    </w:rPr>
  </w:style>
  <w:style w:type="character" w:styleId="PageNumber">
    <w:name w:val="page number"/>
    <w:basedOn w:val="DefaultParagraphFont"/>
    <w:uiPriority w:val="99"/>
    <w:rsid w:val="006376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09720 - WALL COVERINGS</vt:lpstr>
    </vt:vector>
  </TitlesOfParts>
  <Company>ARCOM, Inc.</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09720 - WALL COVERINGS</dc:title>
  <dc:subject>WALL COVERINGS</dc:subject>
  <dc:creator>ARCOM, Inc.</dc:creator>
  <cp:keywords>BAS-12345-MS80</cp:keywords>
  <dc:description/>
  <cp:lastModifiedBy>bjhought</cp:lastModifiedBy>
  <cp:revision>4</cp:revision>
  <cp:lastPrinted>2003-10-22T18:24:00Z</cp:lastPrinted>
  <dcterms:created xsi:type="dcterms:W3CDTF">2008-12-05T19:13:00Z</dcterms:created>
  <dcterms:modified xsi:type="dcterms:W3CDTF">2009-02-26T14:58:00Z</dcterms:modified>
  <cp:contentStatus/>
</cp:coreProperties>
</file>