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FC" w:rsidRDefault="005A25FC">
      <w:pPr>
        <w:pStyle w:val="SCT"/>
      </w:pPr>
      <w:r>
        <w:t xml:space="preserve">SECTION </w:t>
      </w:r>
      <w:r>
        <w:rPr>
          <w:rStyle w:val="NUM"/>
        </w:rPr>
        <w:t>102113</w:t>
      </w:r>
      <w:r>
        <w:t xml:space="preserve"> - </w:t>
      </w:r>
      <w:r>
        <w:rPr>
          <w:rStyle w:val="NAM"/>
        </w:rPr>
        <w:t>TOILET COMPARTMENTS</w:t>
      </w:r>
    </w:p>
    <w:p w:rsidR="005A25FC" w:rsidRDefault="005A25FC">
      <w:pPr>
        <w:pStyle w:val="PRT"/>
      </w:pPr>
      <w:r>
        <w:t>GENERAL</w:t>
      </w:r>
    </w:p>
    <w:p w:rsidR="005A25FC" w:rsidRDefault="005A25FC">
      <w:pPr>
        <w:pStyle w:val="ART"/>
      </w:pPr>
      <w:r>
        <w:t>M.S.U. ISSUES</w:t>
      </w:r>
    </w:p>
    <w:p w:rsidR="005A25FC" w:rsidRDefault="005A25FC">
      <w:pPr>
        <w:pStyle w:val="PR1"/>
      </w:pPr>
      <w:r>
        <w:t>The standard partition at M.S.U is stainless steel, except in residence halls where phenolic core partitions are preferred.</w:t>
      </w:r>
    </w:p>
    <w:p w:rsidR="005A25FC" w:rsidRDefault="005A25FC">
      <w:pPr>
        <w:pStyle w:val="ART"/>
      </w:pPr>
      <w:r>
        <w:t>SUMMARY</w:t>
      </w:r>
    </w:p>
    <w:p w:rsidR="005A25FC" w:rsidRDefault="005A25FC">
      <w:pPr>
        <w:pStyle w:val="PR1"/>
      </w:pPr>
      <w:r>
        <w:t>This Section includes phenolic core and stainless-steel units as follows:</w:t>
      </w:r>
    </w:p>
    <w:p w:rsidR="005A25FC" w:rsidRDefault="005A25FC">
      <w:pPr>
        <w:pStyle w:val="PR2"/>
        <w:spacing w:before="240"/>
      </w:pPr>
      <w:r>
        <w:t>Toilet Enclosures:  Ceiling hung.</w:t>
      </w:r>
    </w:p>
    <w:p w:rsidR="005A25FC" w:rsidRDefault="005A25FC">
      <w:pPr>
        <w:pStyle w:val="PR2"/>
      </w:pPr>
      <w:r>
        <w:t>Entrance Screens:  Ceiling hung.</w:t>
      </w:r>
    </w:p>
    <w:p w:rsidR="005A25FC" w:rsidRDefault="005A25FC">
      <w:pPr>
        <w:pStyle w:val="PR2"/>
      </w:pPr>
      <w:r>
        <w:t>Urinal Screens:  Wall hung.</w:t>
      </w:r>
    </w:p>
    <w:p w:rsidR="005A25FC" w:rsidRDefault="005A25FC">
      <w:pPr>
        <w:pStyle w:val="PR1"/>
      </w:pPr>
      <w:r>
        <w:t>Related Sections include the following:</w:t>
      </w:r>
    </w:p>
    <w:p w:rsidR="005A25FC" w:rsidRDefault="005A25FC">
      <w:pPr>
        <w:pStyle w:val="PR2"/>
        <w:spacing w:before="240"/>
      </w:pPr>
      <w:r>
        <w:t>Division 05 Section METAL FABRICATIONS for supports that attach ceiling-hung units to overhead structural system.</w:t>
      </w:r>
    </w:p>
    <w:p w:rsidR="005A25FC" w:rsidRDefault="005A25FC">
      <w:pPr>
        <w:pStyle w:val="PR2"/>
      </w:pPr>
      <w:r>
        <w:t>Division 10 TOILET AND BATH ACCESSORIES for toilet tissue dispensers, grab bars, purse shelves, and similar accessories.</w:t>
      </w:r>
    </w:p>
    <w:p w:rsidR="005A25FC" w:rsidRDefault="005A25FC">
      <w:pPr>
        <w:pStyle w:val="ART"/>
      </w:pPr>
      <w:r>
        <w:t>SUBMITTALS</w:t>
      </w:r>
    </w:p>
    <w:p w:rsidR="005A25FC" w:rsidRDefault="005A25FC">
      <w:pPr>
        <w:pStyle w:val="PR1"/>
      </w:pPr>
      <w:r>
        <w:t>Product Data:  For each type of product indicated.  Include construction details, material descriptions, dimensions of individual components and profiles, and finishes.</w:t>
      </w:r>
    </w:p>
    <w:p w:rsidR="005A25FC" w:rsidRDefault="005A25FC">
      <w:pPr>
        <w:pStyle w:val="PR1"/>
      </w:pPr>
      <w:r>
        <w:t xml:space="preserve">Samples for Verification on Request:  Of each type of color and finish required for units, prepared on </w:t>
      </w:r>
      <w:r>
        <w:rPr>
          <w:rStyle w:val="IP"/>
        </w:rPr>
        <w:t>6-inch-</w:t>
      </w:r>
      <w:r>
        <w:t xml:space="preserve"> square Samples of same thickness and material indicated for Work.</w:t>
      </w:r>
    </w:p>
    <w:p w:rsidR="005A25FC" w:rsidRDefault="005A25FC">
      <w:pPr>
        <w:pStyle w:val="ART"/>
      </w:pPr>
      <w:r>
        <w:t>PROJECT CONDITIONS</w:t>
      </w:r>
    </w:p>
    <w:p w:rsidR="005A25FC" w:rsidRDefault="005A25FC">
      <w:pPr>
        <w:pStyle w:val="PR1"/>
      </w:pPr>
      <w:r>
        <w:t>Field Measurements:  Verify actual locations of walls, columns, ceilings, and other construction contiguous with toilet compartments by field measurements before fabrication and indicate measurements on Shop Drawings.</w:t>
      </w:r>
    </w:p>
    <w:p w:rsidR="005A25FC" w:rsidRDefault="005A25FC">
      <w:pPr>
        <w:pStyle w:val="PRT"/>
      </w:pPr>
      <w:r>
        <w:t>PRODUCTS</w:t>
      </w:r>
    </w:p>
    <w:p w:rsidR="005A25FC" w:rsidRDefault="005A25FC">
      <w:pPr>
        <w:pStyle w:val="ART"/>
      </w:pPr>
      <w:r>
        <w:t>METAL UNITS</w:t>
      </w:r>
    </w:p>
    <w:p w:rsidR="005A25FC" w:rsidRDefault="005A25FC">
      <w:pPr>
        <w:pStyle w:val="PR1"/>
      </w:pPr>
      <w:r>
        <w:t>Available Manufacturers:  Subject to compliance with requirements, manufacturers offering products that may be incorporated into the Work include, but are not limited to, the following:</w:t>
      </w:r>
    </w:p>
    <w:p w:rsidR="005A25FC" w:rsidRDefault="005A25FC">
      <w:pPr>
        <w:pStyle w:val="PR2"/>
        <w:spacing w:before="240"/>
      </w:pPr>
      <w:r>
        <w:lastRenderedPageBreak/>
        <w:t>General Partitions Mfg. Corp.</w:t>
      </w:r>
    </w:p>
    <w:p w:rsidR="005A25FC" w:rsidRDefault="005A25FC">
      <w:pPr>
        <w:pStyle w:val="PR2"/>
      </w:pPr>
      <w:r>
        <w:t>Global Steel Products Corp.</w:t>
      </w:r>
    </w:p>
    <w:p w:rsidR="005A25FC" w:rsidRDefault="005A25FC">
      <w:pPr>
        <w:pStyle w:val="PR2"/>
      </w:pPr>
      <w:proofErr w:type="spellStart"/>
      <w:r>
        <w:t>Metpar</w:t>
      </w:r>
      <w:proofErr w:type="spellEnd"/>
      <w:r>
        <w:t xml:space="preserve"> Corp.</w:t>
      </w:r>
    </w:p>
    <w:p w:rsidR="005A25FC" w:rsidRDefault="005A25FC">
      <w:pPr>
        <w:pStyle w:val="PR2"/>
      </w:pPr>
      <w:r>
        <w:t>Bradley Corporation, Mills Partitions</w:t>
      </w:r>
    </w:p>
    <w:p w:rsidR="005A25FC" w:rsidRDefault="005A25FC">
      <w:pPr>
        <w:pStyle w:val="PR2"/>
      </w:pPr>
      <w:proofErr w:type="spellStart"/>
      <w:r>
        <w:t>Sanymetal</w:t>
      </w:r>
      <w:proofErr w:type="spellEnd"/>
      <w:r>
        <w:t>; a Crane Plumbing Company.</w:t>
      </w:r>
    </w:p>
    <w:p w:rsidR="005A25FC" w:rsidRDefault="005A25FC">
      <w:pPr>
        <w:pStyle w:val="PR2"/>
      </w:pPr>
      <w:r>
        <w:t>Or other with prior approved.</w:t>
      </w:r>
    </w:p>
    <w:p w:rsidR="005A25FC" w:rsidRDefault="005A25FC">
      <w:pPr>
        <w:pStyle w:val="PR1"/>
      </w:pPr>
      <w:r>
        <w:t>Stainless-Steel Units:  Facing sheets and closures fabricated from ASTM </w:t>
      </w:r>
      <w:proofErr w:type="gramStart"/>
      <w:r>
        <w:t>A</w:t>
      </w:r>
      <w:proofErr w:type="gramEnd"/>
      <w:r>
        <w:t> 666, Type 304, stainless-steel sheet, leveled to stretcher-leveled flatness.</w:t>
      </w:r>
    </w:p>
    <w:p w:rsidR="005A25FC" w:rsidRDefault="005A25FC">
      <w:pPr>
        <w:pStyle w:val="PR2"/>
        <w:spacing w:before="240"/>
      </w:pPr>
      <w:r>
        <w:t>Stainless-Steel Facing Sheet Thicknesses:  Specified thicknesses as follows:</w:t>
      </w:r>
    </w:p>
    <w:p w:rsidR="005A25FC" w:rsidRDefault="005A25FC">
      <w:pPr>
        <w:pStyle w:val="PR3"/>
        <w:spacing w:before="240"/>
      </w:pPr>
      <w:r>
        <w:t xml:space="preserve">Pilasters, Unbraced at One End:  Manufacturer's standard thickness, but not less than </w:t>
      </w:r>
      <w:r>
        <w:rPr>
          <w:rStyle w:val="IP"/>
        </w:rPr>
        <w:t>0.050 inch</w:t>
      </w:r>
      <w:r>
        <w:t>.</w:t>
      </w:r>
    </w:p>
    <w:p w:rsidR="005A25FC" w:rsidRDefault="005A25FC">
      <w:pPr>
        <w:pStyle w:val="PR3"/>
      </w:pPr>
      <w:r>
        <w:t xml:space="preserve">Panels:  </w:t>
      </w:r>
      <w:r>
        <w:rPr>
          <w:bCs/>
        </w:rPr>
        <w:t xml:space="preserve">Manufacturer's standard thickness, but not less than </w:t>
      </w:r>
      <w:r>
        <w:rPr>
          <w:rStyle w:val="IP"/>
          <w:bCs/>
        </w:rPr>
        <w:t>0.0312 inch</w:t>
      </w:r>
      <w:r>
        <w:t>.</w:t>
      </w:r>
    </w:p>
    <w:p w:rsidR="005A25FC" w:rsidRDefault="005A25FC">
      <w:pPr>
        <w:pStyle w:val="PR3"/>
      </w:pPr>
      <w:r>
        <w:t xml:space="preserve">Doors:  Manufacturer's standard thickness, but not less than </w:t>
      </w:r>
      <w:r>
        <w:rPr>
          <w:rStyle w:val="IP"/>
        </w:rPr>
        <w:t>0.0312 inch</w:t>
      </w:r>
      <w:r>
        <w:t>.</w:t>
      </w:r>
    </w:p>
    <w:p w:rsidR="005A25FC" w:rsidRDefault="005A25FC">
      <w:pPr>
        <w:pStyle w:val="PR3"/>
      </w:pPr>
      <w:r>
        <w:t xml:space="preserve">Integral-Flange, Wall-Hung Urinal Screens:  Manufacturer's standard thickness, but not less than </w:t>
      </w:r>
      <w:r>
        <w:rPr>
          <w:rStyle w:val="IP"/>
        </w:rPr>
        <w:t>0.0312 inch</w:t>
      </w:r>
      <w:r>
        <w:t>.</w:t>
      </w:r>
    </w:p>
    <w:p w:rsidR="005A25FC" w:rsidRDefault="005A25FC">
      <w:pPr>
        <w:pStyle w:val="PR2"/>
        <w:spacing w:before="240"/>
      </w:pPr>
      <w:r>
        <w:t xml:space="preserve">Finish:  </w:t>
      </w:r>
      <w:r>
        <w:rPr>
          <w:bCs/>
        </w:rPr>
        <w:t>No. 4 bright, directional polish on</w:t>
      </w:r>
      <w:r>
        <w:t xml:space="preserve"> exposed faces.  Exposed surfaces are protected from damage by application of strippable, temporary protective covering before shipment.</w:t>
      </w:r>
    </w:p>
    <w:p w:rsidR="005A25FC" w:rsidRDefault="005A25FC">
      <w:pPr>
        <w:pStyle w:val="PR1"/>
      </w:pPr>
      <w:r>
        <w:t>Door, Panel, and Pilaster Construction:  Seamless, metal facing sheets are pressure laminated to core material.  Edges are tack-welded at 18-inch intervals and sealed with an interlocking molding a minimum of 0.329 inches thick.  Exposed surfaces are free of pitting, seam marks, roller marks, stains, discolorations, telegraphing of core material, or other imperfections.  Corners are sealed by welding.  Exposed welds are ground smooth.</w:t>
      </w:r>
    </w:p>
    <w:p w:rsidR="005A25FC" w:rsidRDefault="005A25FC">
      <w:pPr>
        <w:pStyle w:val="PR2"/>
        <w:spacing w:before="240"/>
      </w:pPr>
      <w:r>
        <w:t xml:space="preserve">Core Material:  Manufacturer's standard sound-deadening honeycomb of resin-impregnated kraft paper in thickness required to provide finished thickness of </w:t>
      </w:r>
      <w:r>
        <w:rPr>
          <w:rStyle w:val="IP"/>
        </w:rPr>
        <w:t>1 inch</w:t>
      </w:r>
      <w:r>
        <w:t xml:space="preserve"> for doors and panels and </w:t>
      </w:r>
      <w:r>
        <w:rPr>
          <w:rStyle w:val="IP"/>
        </w:rPr>
        <w:t>1-1/4 inches</w:t>
      </w:r>
      <w:r>
        <w:t xml:space="preserve"> for pilasters.</w:t>
      </w:r>
    </w:p>
    <w:p w:rsidR="005A25FC" w:rsidRDefault="005A25FC">
      <w:pPr>
        <w:pStyle w:val="PR2"/>
      </w:pPr>
      <w:r>
        <w:t>Grab-Bar Reinforcement:  Provide concealed solid wood internal reinforcement for grab bars mounted on units.</w:t>
      </w:r>
    </w:p>
    <w:p w:rsidR="005A25FC" w:rsidRDefault="005A25FC">
      <w:pPr>
        <w:pStyle w:val="PR2"/>
        <w:rPr>
          <w:bCs/>
        </w:rPr>
      </w:pPr>
      <w:r>
        <w:t xml:space="preserve">Urinal-Screen Construction:  </w:t>
      </w:r>
      <w:r>
        <w:rPr>
          <w:bCs/>
        </w:rPr>
        <w:t xml:space="preserve">Similar to panels, with integral full-height flanges for wall attachment, and maximum </w:t>
      </w:r>
      <w:r>
        <w:rPr>
          <w:rStyle w:val="IP"/>
          <w:bCs/>
        </w:rPr>
        <w:t>1-1/4 inches</w:t>
      </w:r>
      <w:r>
        <w:rPr>
          <w:bCs/>
        </w:rPr>
        <w:t xml:space="preserve"> thick.</w:t>
      </w:r>
    </w:p>
    <w:p w:rsidR="005A25FC" w:rsidRDefault="005A25FC">
      <w:pPr>
        <w:pStyle w:val="PR1"/>
      </w:pPr>
      <w:r>
        <w:t xml:space="preserve">Pilaster </w:t>
      </w:r>
      <w:r>
        <w:rPr>
          <w:bCs/>
        </w:rPr>
        <w:t xml:space="preserve">Sleeves (Caps):  </w:t>
      </w:r>
      <w:r>
        <w:t>Stainless steel, ASTM </w:t>
      </w:r>
      <w:proofErr w:type="gramStart"/>
      <w:r>
        <w:t>A</w:t>
      </w:r>
      <w:proofErr w:type="gramEnd"/>
      <w:r>
        <w:t xml:space="preserve"> 666, Type 302 or 304, not less than </w:t>
      </w:r>
      <w:r>
        <w:rPr>
          <w:rStyle w:val="IP"/>
        </w:rPr>
        <w:t>0.0312 inch</w:t>
      </w:r>
      <w:r>
        <w:t xml:space="preserve"> specified thickness and </w:t>
      </w:r>
      <w:r>
        <w:rPr>
          <w:rStyle w:val="IP"/>
        </w:rPr>
        <w:t>3 inches</w:t>
      </w:r>
      <w:r>
        <w:t xml:space="preserve"> high, finished to match hardware.</w:t>
      </w:r>
    </w:p>
    <w:p w:rsidR="005A25FC" w:rsidRDefault="005A25FC">
      <w:pPr>
        <w:pStyle w:val="ART"/>
      </w:pPr>
      <w:r>
        <w:t>PHENOLIC-CORE UNITS</w:t>
      </w:r>
    </w:p>
    <w:p w:rsidR="005A25FC" w:rsidRDefault="005A25FC">
      <w:pPr>
        <w:pStyle w:val="PR1"/>
      </w:pPr>
      <w:r>
        <w:t>Available Manufacturers:  Subject to compliance with requirements, manufacturers offering products that may be incorporated into the Work include, but are not limited to, the following:</w:t>
      </w:r>
    </w:p>
    <w:p w:rsidR="009779C1" w:rsidRDefault="009779C1">
      <w:pPr>
        <w:pStyle w:val="PR2"/>
        <w:spacing w:before="240"/>
        <w:outlineLvl w:val="9"/>
      </w:pPr>
      <w:r>
        <w:t>Bobrick Washroom Equipment, Inc.</w:t>
      </w:r>
    </w:p>
    <w:p w:rsidR="005A25FC" w:rsidRDefault="005A25FC" w:rsidP="009779C1">
      <w:pPr>
        <w:pStyle w:val="PR2"/>
        <w:jc w:val="left"/>
        <w:outlineLvl w:val="9"/>
      </w:pPr>
      <w:r>
        <w:t>General Partitions Mfg. Corp.</w:t>
      </w:r>
    </w:p>
    <w:p w:rsidR="005A25FC" w:rsidRDefault="005A25FC">
      <w:pPr>
        <w:pStyle w:val="PR2"/>
      </w:pPr>
      <w:r>
        <w:t>Global Steel Products Corp.</w:t>
      </w:r>
    </w:p>
    <w:p w:rsidR="005A25FC" w:rsidRDefault="005A25FC">
      <w:pPr>
        <w:pStyle w:val="PR2"/>
      </w:pPr>
      <w:r>
        <w:t>Bradley Corporation, Mills Partitions</w:t>
      </w:r>
    </w:p>
    <w:p w:rsidR="005A25FC" w:rsidRDefault="005A25FC">
      <w:pPr>
        <w:pStyle w:val="PR2"/>
      </w:pPr>
      <w:proofErr w:type="spellStart"/>
      <w:r>
        <w:t>Metpar</w:t>
      </w:r>
      <w:proofErr w:type="spellEnd"/>
      <w:r>
        <w:t xml:space="preserve"> Corp.</w:t>
      </w:r>
    </w:p>
    <w:p w:rsidR="005A25FC" w:rsidRDefault="005A25FC">
      <w:pPr>
        <w:pStyle w:val="PR2"/>
      </w:pPr>
      <w:r>
        <w:t>Or other with prior approval.</w:t>
      </w:r>
    </w:p>
    <w:p w:rsidR="005A25FC" w:rsidRDefault="005A25FC">
      <w:pPr>
        <w:pStyle w:val="PR1"/>
      </w:pPr>
      <w:r>
        <w:lastRenderedPageBreak/>
        <w:t xml:space="preserve">Door, Panel and Pilaster Construction:  Solid phenolic-core panel material with melamine facing on both sides fused to substrate during panel manufacture (not separately laminated), and with eased and polished edges.  Provide minimum </w:t>
      </w:r>
      <w:r>
        <w:rPr>
          <w:rStyle w:val="IP"/>
        </w:rPr>
        <w:t>3/4-inch-</w:t>
      </w:r>
      <w:r>
        <w:t xml:space="preserve"> thick doors and pilasters and minimum </w:t>
      </w:r>
      <w:r>
        <w:rPr>
          <w:rStyle w:val="IP"/>
        </w:rPr>
        <w:t>1/2-inch-</w:t>
      </w:r>
      <w:r>
        <w:t xml:space="preserve"> thick panels.</w:t>
      </w:r>
    </w:p>
    <w:p w:rsidR="005A25FC" w:rsidRDefault="005A25FC">
      <w:pPr>
        <w:pStyle w:val="ART"/>
      </w:pPr>
      <w:r>
        <w:t>ACCESSORIES</w:t>
      </w:r>
    </w:p>
    <w:p w:rsidR="005A25FC" w:rsidRDefault="005A25FC">
      <w:pPr>
        <w:pStyle w:val="PR1"/>
      </w:pPr>
      <w:r>
        <w:t>Hardware and Accessories:  Manufacturer's standard design, heavy-duty operating hardware and accessories.</w:t>
      </w:r>
    </w:p>
    <w:p w:rsidR="005A25FC" w:rsidRDefault="005A25FC">
      <w:pPr>
        <w:pStyle w:val="PR2"/>
        <w:spacing w:before="240"/>
      </w:pPr>
      <w:r>
        <w:t>Material:  Chrome-plated, nonferrous, cast zinc alloy (zamac), Chrome-plated brass, or Stainless steel.</w:t>
      </w:r>
    </w:p>
    <w:p w:rsidR="005A25FC" w:rsidRDefault="005A25FC">
      <w:pPr>
        <w:pStyle w:val="PR1"/>
      </w:pPr>
      <w:r>
        <w:t>Anchorages and Fasteners:  Manufacturer's standard exposed fasteners of stainless steel or chrome-plated steel or brass, finished to match hardware, with theft-resistant-type heads.  Provide sex-type bolts for through-bolt applications.  For concealed anchors, use hot-dip galvanized or other rust-resistant, protective-coated steel.</w:t>
      </w:r>
    </w:p>
    <w:p w:rsidR="005A25FC" w:rsidRDefault="005A25FC">
      <w:pPr>
        <w:pStyle w:val="ART"/>
      </w:pPr>
      <w:r>
        <w:t>FABRICATION</w:t>
      </w:r>
    </w:p>
    <w:p w:rsidR="005A25FC" w:rsidRDefault="005A25FC">
      <w:pPr>
        <w:pStyle w:val="PR1"/>
      </w:pPr>
      <w:r>
        <w:t>Ceiling-Hung Units:  Provide manufacturer's standard corrosion-resistant anchoring assemblies complete with threaded rods, lock washers, and leveling adjustment nuts at pilasters for connection to structural support above finished ceiling.  Provide assemblies that support pilasters from structure without transmitting load to finished ceiling.  Provide sleeves (caps) at tops of pilasters to conceal anchorage.</w:t>
      </w:r>
    </w:p>
    <w:p w:rsidR="005A25FC" w:rsidRDefault="005A25FC">
      <w:pPr>
        <w:pStyle w:val="PR1"/>
      </w:pPr>
      <w:r>
        <w:t xml:space="preserve">Doors:  Unless otherwise indicated, provide </w:t>
      </w:r>
      <w:r>
        <w:rPr>
          <w:rStyle w:val="IP"/>
        </w:rPr>
        <w:t>24-inch-</w:t>
      </w:r>
      <w:r>
        <w:t xml:space="preserve"> wide in-swinging doors for standard toilet compartments and </w:t>
      </w:r>
      <w:r>
        <w:rPr>
          <w:rStyle w:val="IP"/>
        </w:rPr>
        <w:t>36-inch-</w:t>
      </w:r>
      <w:r>
        <w:t xml:space="preserve">wide out-swinging doors with a minimum </w:t>
      </w:r>
      <w:r>
        <w:rPr>
          <w:rStyle w:val="IP"/>
        </w:rPr>
        <w:t>32-inch-</w:t>
      </w:r>
      <w:r>
        <w:t>wide clear opening for compartments indicated to be accessible to people with disabilities.</w:t>
      </w:r>
    </w:p>
    <w:p w:rsidR="005A25FC" w:rsidRDefault="005A25FC">
      <w:pPr>
        <w:pStyle w:val="PR2"/>
        <w:spacing w:before="240"/>
      </w:pPr>
      <w:r>
        <w:t>Hinges:  Self-closing type that can be adjusted to hold doors open at any angle up to 90 degrees; with nylon bushings and stainless steel pins, and that will allow for lifting for emergency unlatching.</w:t>
      </w:r>
    </w:p>
    <w:p w:rsidR="005A25FC" w:rsidRDefault="005A25FC">
      <w:pPr>
        <w:pStyle w:val="PR2"/>
        <w:outlineLvl w:val="9"/>
      </w:pPr>
      <w:r>
        <w:t xml:space="preserve">Latch and Keeper:  Latches will be a slidebar design with a projected handle.  Rotating or recessed handles are not acceptable.  Provide 8” long by 1½” projection pull handle on inside of doors on barrier free stalls at 8 </w:t>
      </w:r>
      <w:proofErr w:type="gramStart"/>
      <w:r>
        <w:t>“ from</w:t>
      </w:r>
      <w:proofErr w:type="gramEnd"/>
      <w:r>
        <w:t xml:space="preserve"> the latch edge and 32” above the floor.  </w:t>
      </w:r>
    </w:p>
    <w:p w:rsidR="005A25FC" w:rsidRDefault="005A25FC">
      <w:pPr>
        <w:pStyle w:val="PR2"/>
      </w:pPr>
      <w:r>
        <w:t>Coat Hook:  Manufacturer's standard combination hook and rubber-tipped bumper, sized to prevent door from hitting compartment-mounted accessories.  Install two hooks inside of doors on barrier free stalls, one at barrier free height, and the other at standard height.</w:t>
      </w:r>
    </w:p>
    <w:p w:rsidR="005A25FC" w:rsidRDefault="005A25FC">
      <w:pPr>
        <w:pStyle w:val="PR2"/>
      </w:pPr>
      <w:r>
        <w:t>Door Bumper:  Manufacturer's standard rubber-tipped bumper at out-swinging doors</w:t>
      </w:r>
    </w:p>
    <w:p w:rsidR="005A25FC" w:rsidRDefault="005A25FC">
      <w:pPr>
        <w:pStyle w:val="PR2"/>
      </w:pPr>
      <w:r>
        <w:t>Door Pull:  Manufacturer's standard unit at out-swinging doors that complies with accessibility requirements of authorities having jurisdiction.  Provide units on both sides of doors at compartments indicated to be accessible to people with disabilities.</w:t>
      </w:r>
    </w:p>
    <w:p w:rsidR="005A25FC" w:rsidRDefault="005A25FC">
      <w:pPr>
        <w:pStyle w:val="PRT"/>
      </w:pPr>
      <w:r>
        <w:t>EXECUTION</w:t>
      </w:r>
    </w:p>
    <w:p w:rsidR="005A25FC" w:rsidRDefault="005A25FC">
      <w:pPr>
        <w:pStyle w:val="ART"/>
      </w:pPr>
      <w:r>
        <w:t>INSTALLATION</w:t>
      </w:r>
    </w:p>
    <w:p w:rsidR="005A25FC" w:rsidRDefault="005A25FC">
      <w:pPr>
        <w:pStyle w:val="PR1"/>
      </w:pPr>
      <w:r>
        <w:t xml:space="preserve">General:  Comply with manufacturer's written installation instructions.  Install </w:t>
      </w:r>
      <w:proofErr w:type="gramStart"/>
      <w:r>
        <w:t>units</w:t>
      </w:r>
      <w:proofErr w:type="gramEnd"/>
      <w:r>
        <w:t xml:space="preserve"> rigid, straight, level, and plumb.  Secure units in position with manufacturer's recommended anchoring devices.</w:t>
      </w:r>
    </w:p>
    <w:p w:rsidR="005A25FC" w:rsidRDefault="005A25FC">
      <w:pPr>
        <w:pStyle w:val="PR2"/>
        <w:spacing w:before="240"/>
      </w:pPr>
      <w:r>
        <w:t>Maximum Clearances:</w:t>
      </w:r>
    </w:p>
    <w:p w:rsidR="005A25FC" w:rsidRDefault="005A25FC">
      <w:pPr>
        <w:pStyle w:val="PR3"/>
        <w:spacing w:before="240"/>
      </w:pPr>
      <w:r>
        <w:t xml:space="preserve">Pilasters and Panels:  </w:t>
      </w:r>
      <w:r>
        <w:rPr>
          <w:rStyle w:val="IP"/>
        </w:rPr>
        <w:t>1/2 inch</w:t>
      </w:r>
      <w:r>
        <w:t>.</w:t>
      </w:r>
    </w:p>
    <w:p w:rsidR="005A25FC" w:rsidRDefault="005A25FC">
      <w:pPr>
        <w:pStyle w:val="PR3"/>
      </w:pPr>
      <w:r>
        <w:t xml:space="preserve">Panels and Walls:  </w:t>
      </w:r>
      <w:r>
        <w:rPr>
          <w:rStyle w:val="IP"/>
        </w:rPr>
        <w:t>1 inch</w:t>
      </w:r>
      <w:r>
        <w:t>.</w:t>
      </w:r>
    </w:p>
    <w:p w:rsidR="005A25FC" w:rsidRDefault="005A25FC">
      <w:pPr>
        <w:pStyle w:val="PR1"/>
      </w:pPr>
      <w:r>
        <w:t>Ceiling-Hung Units:  Secure pilasters to supporting structure and level, plumb, and tighten.  Hang doors and adjust so bottoms of doors are level with bottoms of pilasters when doors are in closed position.</w:t>
      </w:r>
    </w:p>
    <w:p w:rsidR="005A25FC" w:rsidRDefault="005A25FC">
      <w:pPr>
        <w:pStyle w:val="PR1"/>
      </w:pPr>
      <w:r>
        <w:t>Wall-Hung Urinal Screens:  Attach with anchoring devices to suit supporting structure.  Set units level and plumb and to resist lateral impact.</w:t>
      </w:r>
    </w:p>
    <w:p w:rsidR="005A25FC" w:rsidRDefault="005A25FC">
      <w:pPr>
        <w:pStyle w:val="ART"/>
      </w:pPr>
      <w:r>
        <w:t>ADJUSTING</w:t>
      </w:r>
    </w:p>
    <w:p w:rsidR="005A25FC" w:rsidRDefault="005A25FC">
      <w:pPr>
        <w:pStyle w:val="PR1"/>
      </w:pPr>
      <w:r>
        <w:t>Hardware Adjustment:  Adjust and lubricate hardware according to manufacturer's written instructions for proper operation.  Set hinges on in-swinging doors to hold doors open approximately 30 degrees from closed position when unlatched.  Set hinges on out-swinging doors to return doors to fully closed position.</w:t>
      </w:r>
    </w:p>
    <w:p w:rsidR="005A25FC" w:rsidRDefault="005A25FC">
      <w:pPr>
        <w:pStyle w:val="EOS"/>
      </w:pPr>
      <w:r>
        <w:t>END OF SECTION 102113</w:t>
      </w:r>
    </w:p>
    <w:sectPr w:rsidR="005A25FC" w:rsidSect="007C75E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01" w:rsidRDefault="00BC1401">
      <w:r>
        <w:separator/>
      </w:r>
    </w:p>
  </w:endnote>
  <w:endnote w:type="continuationSeparator" w:id="1">
    <w:p w:rsidR="00BC1401" w:rsidRDefault="00BC1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1A" w:rsidRDefault="00AA2D1A">
    <w:pPr>
      <w:pStyle w:val="FTR"/>
      <w:rPr>
        <w:rStyle w:val="NAM"/>
      </w:rPr>
    </w:pPr>
    <w:r>
      <w:rPr>
        <w:rStyle w:val="NAM"/>
      </w:rPr>
      <w:t>102113</w:t>
    </w:r>
    <w:r w:rsidR="00F138EE">
      <w:rPr>
        <w:rStyle w:val="NAM"/>
      </w:rPr>
      <w:t>ToiletCompartments.doc</w:t>
    </w:r>
    <w:r w:rsidR="007C5061">
      <w:rPr>
        <w:rStyle w:val="NAM"/>
      </w:rPr>
      <w:t>x</w:t>
    </w:r>
  </w:p>
  <w:p w:rsidR="005A25FC" w:rsidRDefault="00C5045B">
    <w:pPr>
      <w:pStyle w:val="FTR"/>
    </w:pPr>
    <w:r>
      <w:rPr>
        <w:rStyle w:val="NAM"/>
      </w:rPr>
      <w:t>Rev.</w:t>
    </w:r>
    <w:r w:rsidR="009779C1">
      <w:rPr>
        <w:rStyle w:val="NAM"/>
      </w:rPr>
      <w:t>05/05/2009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01" w:rsidRDefault="00BC1401">
      <w:r>
        <w:separator/>
      </w:r>
    </w:p>
  </w:footnote>
  <w:footnote w:type="continuationSeparator" w:id="1">
    <w:p w:rsidR="00BC1401" w:rsidRDefault="00BC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FC" w:rsidRDefault="005A25FC">
    <w:pPr>
      <w:pStyle w:val="HDR"/>
      <w:rPr>
        <w:rStyle w:val="CPR"/>
      </w:rPr>
    </w:pPr>
    <w:r>
      <w:rPr>
        <w:rStyle w:val="CPR"/>
      </w:rPr>
      <w:t>Michigan State University</w:t>
    </w:r>
    <w:r>
      <w:rPr>
        <w:rStyle w:val="CPR"/>
      </w:rPr>
      <w:tab/>
    </w:r>
    <w:r>
      <w:rPr>
        <w:rStyle w:val="CPR"/>
      </w:rPr>
      <w:tab/>
      <w:t>TOILET COMPARTMENTS</w:t>
    </w:r>
  </w:p>
  <w:p w:rsidR="005A25FC" w:rsidRDefault="005A25FC">
    <w:pPr>
      <w:pStyle w:val="HDR"/>
    </w:pPr>
    <w:r>
      <w:rPr>
        <w:rStyle w:val="CPR"/>
      </w:rPr>
      <w:t>Construction Standards</w:t>
    </w:r>
    <w:r>
      <w:rPr>
        <w:rStyle w:val="CPR"/>
      </w:rPr>
      <w:tab/>
    </w:r>
    <w:r>
      <w:rPr>
        <w:rStyle w:val="CPR"/>
      </w:rPr>
      <w:tab/>
      <w:t xml:space="preserve">PAGE 102113 - </w:t>
    </w:r>
    <w:r w:rsidR="003E56DC">
      <w:rPr>
        <w:rStyle w:val="PageNumber"/>
      </w:rPr>
      <w:fldChar w:fldCharType="begin"/>
    </w:r>
    <w:r>
      <w:rPr>
        <w:rStyle w:val="PageNumber"/>
      </w:rPr>
      <w:instrText xml:space="preserve"> PAGE </w:instrText>
    </w:r>
    <w:r w:rsidR="003E56DC">
      <w:rPr>
        <w:rStyle w:val="PageNumber"/>
      </w:rPr>
      <w:fldChar w:fldCharType="separate"/>
    </w:r>
    <w:r w:rsidR="009779C1">
      <w:rPr>
        <w:rStyle w:val="PageNumber"/>
        <w:noProof/>
      </w:rPr>
      <w:t>3</w:t>
    </w:r>
    <w:r w:rsidR="003E56D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B51D8"/>
    <w:rsid w:val="00270835"/>
    <w:rsid w:val="003E56DC"/>
    <w:rsid w:val="004204D5"/>
    <w:rsid w:val="00570E2F"/>
    <w:rsid w:val="005A25FC"/>
    <w:rsid w:val="007C5061"/>
    <w:rsid w:val="007C75EF"/>
    <w:rsid w:val="008B51D8"/>
    <w:rsid w:val="008E2DD2"/>
    <w:rsid w:val="00923FA9"/>
    <w:rsid w:val="009779C1"/>
    <w:rsid w:val="00A357D3"/>
    <w:rsid w:val="00AA2D1A"/>
    <w:rsid w:val="00BC1401"/>
    <w:rsid w:val="00C5045B"/>
    <w:rsid w:val="00F13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C75EF"/>
    <w:pPr>
      <w:tabs>
        <w:tab w:val="center" w:pos="4608"/>
        <w:tab w:val="right" w:pos="9360"/>
      </w:tabs>
      <w:suppressAutoHyphens/>
      <w:jc w:val="both"/>
    </w:pPr>
  </w:style>
  <w:style w:type="paragraph" w:customStyle="1" w:styleId="FTR">
    <w:name w:val="FTR"/>
    <w:basedOn w:val="Normal"/>
    <w:rsid w:val="007C75EF"/>
    <w:pPr>
      <w:tabs>
        <w:tab w:val="right" w:pos="9360"/>
      </w:tabs>
      <w:suppressAutoHyphens/>
      <w:jc w:val="both"/>
    </w:pPr>
  </w:style>
  <w:style w:type="paragraph" w:customStyle="1" w:styleId="SCT">
    <w:name w:val="SCT"/>
    <w:basedOn w:val="Normal"/>
    <w:next w:val="PRT"/>
    <w:rsid w:val="007C75EF"/>
    <w:pPr>
      <w:suppressAutoHyphens/>
      <w:spacing w:before="240"/>
      <w:jc w:val="both"/>
    </w:pPr>
  </w:style>
  <w:style w:type="paragraph" w:customStyle="1" w:styleId="PRT">
    <w:name w:val="PRT"/>
    <w:basedOn w:val="Normal"/>
    <w:next w:val="ART"/>
    <w:rsid w:val="007C75EF"/>
    <w:pPr>
      <w:keepNext/>
      <w:numPr>
        <w:numId w:val="1"/>
      </w:numPr>
      <w:suppressAutoHyphens/>
      <w:spacing w:before="480"/>
      <w:jc w:val="both"/>
      <w:outlineLvl w:val="0"/>
    </w:pPr>
  </w:style>
  <w:style w:type="paragraph" w:customStyle="1" w:styleId="SUT">
    <w:name w:val="SUT"/>
    <w:basedOn w:val="Normal"/>
    <w:next w:val="PR1"/>
    <w:rsid w:val="007C75EF"/>
    <w:pPr>
      <w:numPr>
        <w:ilvl w:val="1"/>
        <w:numId w:val="1"/>
      </w:numPr>
      <w:suppressAutoHyphens/>
      <w:spacing w:before="240"/>
      <w:jc w:val="both"/>
      <w:outlineLvl w:val="0"/>
    </w:pPr>
  </w:style>
  <w:style w:type="paragraph" w:customStyle="1" w:styleId="DST">
    <w:name w:val="DST"/>
    <w:basedOn w:val="Normal"/>
    <w:next w:val="PR1"/>
    <w:rsid w:val="007C75EF"/>
    <w:pPr>
      <w:numPr>
        <w:ilvl w:val="2"/>
        <w:numId w:val="1"/>
      </w:numPr>
      <w:suppressAutoHyphens/>
      <w:spacing w:before="240"/>
      <w:jc w:val="both"/>
      <w:outlineLvl w:val="0"/>
    </w:pPr>
  </w:style>
  <w:style w:type="paragraph" w:customStyle="1" w:styleId="ART">
    <w:name w:val="ART"/>
    <w:basedOn w:val="Normal"/>
    <w:next w:val="PR1"/>
    <w:rsid w:val="007C75EF"/>
    <w:pPr>
      <w:keepNext/>
      <w:numPr>
        <w:ilvl w:val="3"/>
        <w:numId w:val="1"/>
      </w:numPr>
      <w:suppressAutoHyphens/>
      <w:spacing w:before="480"/>
      <w:jc w:val="both"/>
      <w:outlineLvl w:val="1"/>
    </w:pPr>
  </w:style>
  <w:style w:type="paragraph" w:customStyle="1" w:styleId="PR1">
    <w:name w:val="PR1"/>
    <w:basedOn w:val="Normal"/>
    <w:rsid w:val="007C75EF"/>
    <w:pPr>
      <w:numPr>
        <w:ilvl w:val="4"/>
        <w:numId w:val="1"/>
      </w:numPr>
      <w:suppressAutoHyphens/>
      <w:spacing w:before="240"/>
      <w:jc w:val="both"/>
      <w:outlineLvl w:val="2"/>
    </w:pPr>
  </w:style>
  <w:style w:type="paragraph" w:customStyle="1" w:styleId="PR2">
    <w:name w:val="PR2"/>
    <w:basedOn w:val="Normal"/>
    <w:rsid w:val="007C75EF"/>
    <w:pPr>
      <w:numPr>
        <w:ilvl w:val="5"/>
        <w:numId w:val="1"/>
      </w:numPr>
      <w:suppressAutoHyphens/>
      <w:jc w:val="both"/>
      <w:outlineLvl w:val="3"/>
    </w:pPr>
  </w:style>
  <w:style w:type="paragraph" w:customStyle="1" w:styleId="PR3">
    <w:name w:val="PR3"/>
    <w:basedOn w:val="Normal"/>
    <w:rsid w:val="007C75EF"/>
    <w:pPr>
      <w:numPr>
        <w:ilvl w:val="6"/>
        <w:numId w:val="1"/>
      </w:numPr>
      <w:suppressAutoHyphens/>
      <w:jc w:val="both"/>
      <w:outlineLvl w:val="4"/>
    </w:pPr>
  </w:style>
  <w:style w:type="paragraph" w:customStyle="1" w:styleId="PR4">
    <w:name w:val="PR4"/>
    <w:basedOn w:val="Normal"/>
    <w:rsid w:val="007C75EF"/>
    <w:pPr>
      <w:numPr>
        <w:ilvl w:val="7"/>
        <w:numId w:val="1"/>
      </w:numPr>
      <w:suppressAutoHyphens/>
      <w:jc w:val="both"/>
      <w:outlineLvl w:val="5"/>
    </w:pPr>
  </w:style>
  <w:style w:type="paragraph" w:customStyle="1" w:styleId="PR5">
    <w:name w:val="PR5"/>
    <w:basedOn w:val="Normal"/>
    <w:rsid w:val="007C75EF"/>
    <w:pPr>
      <w:numPr>
        <w:ilvl w:val="8"/>
        <w:numId w:val="1"/>
      </w:numPr>
      <w:suppressAutoHyphens/>
      <w:jc w:val="both"/>
      <w:outlineLvl w:val="6"/>
    </w:pPr>
  </w:style>
  <w:style w:type="paragraph" w:customStyle="1" w:styleId="TB1">
    <w:name w:val="TB1"/>
    <w:basedOn w:val="Normal"/>
    <w:next w:val="PR1"/>
    <w:rsid w:val="007C75EF"/>
    <w:pPr>
      <w:suppressAutoHyphens/>
      <w:spacing w:before="240"/>
      <w:ind w:left="288"/>
      <w:jc w:val="both"/>
    </w:pPr>
  </w:style>
  <w:style w:type="paragraph" w:customStyle="1" w:styleId="TB2">
    <w:name w:val="TB2"/>
    <w:basedOn w:val="Normal"/>
    <w:next w:val="PR2"/>
    <w:rsid w:val="007C75EF"/>
    <w:pPr>
      <w:suppressAutoHyphens/>
      <w:spacing w:before="240"/>
      <w:ind w:left="864"/>
      <w:jc w:val="both"/>
    </w:pPr>
  </w:style>
  <w:style w:type="paragraph" w:customStyle="1" w:styleId="TB3">
    <w:name w:val="TB3"/>
    <w:basedOn w:val="Normal"/>
    <w:next w:val="PR3"/>
    <w:rsid w:val="007C75EF"/>
    <w:pPr>
      <w:suppressAutoHyphens/>
      <w:spacing w:before="240"/>
      <w:ind w:left="1440"/>
      <w:jc w:val="both"/>
    </w:pPr>
  </w:style>
  <w:style w:type="paragraph" w:customStyle="1" w:styleId="TB4">
    <w:name w:val="TB4"/>
    <w:basedOn w:val="Normal"/>
    <w:next w:val="PR4"/>
    <w:rsid w:val="007C75EF"/>
    <w:pPr>
      <w:suppressAutoHyphens/>
      <w:spacing w:before="240"/>
      <w:ind w:left="2016"/>
      <w:jc w:val="both"/>
    </w:pPr>
  </w:style>
  <w:style w:type="paragraph" w:customStyle="1" w:styleId="TB5">
    <w:name w:val="TB5"/>
    <w:basedOn w:val="Normal"/>
    <w:next w:val="PR5"/>
    <w:rsid w:val="007C75EF"/>
    <w:pPr>
      <w:suppressAutoHyphens/>
      <w:spacing w:before="240"/>
      <w:ind w:left="2592"/>
      <w:jc w:val="both"/>
    </w:pPr>
  </w:style>
  <w:style w:type="paragraph" w:customStyle="1" w:styleId="TF1">
    <w:name w:val="TF1"/>
    <w:basedOn w:val="Normal"/>
    <w:next w:val="TB1"/>
    <w:rsid w:val="007C75EF"/>
    <w:pPr>
      <w:suppressAutoHyphens/>
      <w:spacing w:before="240"/>
      <w:ind w:left="288"/>
      <w:jc w:val="both"/>
    </w:pPr>
  </w:style>
  <w:style w:type="paragraph" w:customStyle="1" w:styleId="TF2">
    <w:name w:val="TF2"/>
    <w:basedOn w:val="Normal"/>
    <w:next w:val="TB2"/>
    <w:rsid w:val="007C75EF"/>
    <w:pPr>
      <w:suppressAutoHyphens/>
      <w:spacing w:before="240"/>
      <w:ind w:left="864"/>
      <w:jc w:val="both"/>
    </w:pPr>
  </w:style>
  <w:style w:type="paragraph" w:customStyle="1" w:styleId="TF3">
    <w:name w:val="TF3"/>
    <w:basedOn w:val="Normal"/>
    <w:next w:val="TB3"/>
    <w:rsid w:val="007C75EF"/>
    <w:pPr>
      <w:suppressAutoHyphens/>
      <w:spacing w:before="240"/>
      <w:ind w:left="1440"/>
      <w:jc w:val="both"/>
    </w:pPr>
  </w:style>
  <w:style w:type="paragraph" w:customStyle="1" w:styleId="TF4">
    <w:name w:val="TF4"/>
    <w:basedOn w:val="Normal"/>
    <w:next w:val="TB4"/>
    <w:rsid w:val="007C75EF"/>
    <w:pPr>
      <w:suppressAutoHyphens/>
      <w:spacing w:before="240"/>
      <w:ind w:left="2016"/>
      <w:jc w:val="both"/>
    </w:pPr>
  </w:style>
  <w:style w:type="paragraph" w:customStyle="1" w:styleId="TF5">
    <w:name w:val="TF5"/>
    <w:basedOn w:val="Normal"/>
    <w:next w:val="TB5"/>
    <w:rsid w:val="007C75EF"/>
    <w:pPr>
      <w:suppressAutoHyphens/>
      <w:spacing w:before="240"/>
      <w:ind w:left="2592"/>
      <w:jc w:val="both"/>
    </w:pPr>
  </w:style>
  <w:style w:type="paragraph" w:customStyle="1" w:styleId="TCH">
    <w:name w:val="TCH"/>
    <w:basedOn w:val="Normal"/>
    <w:rsid w:val="007C75EF"/>
    <w:pPr>
      <w:suppressAutoHyphens/>
    </w:pPr>
  </w:style>
  <w:style w:type="paragraph" w:customStyle="1" w:styleId="TCE">
    <w:name w:val="TCE"/>
    <w:basedOn w:val="Normal"/>
    <w:rsid w:val="007C75EF"/>
    <w:pPr>
      <w:suppressAutoHyphens/>
      <w:ind w:left="144" w:hanging="144"/>
    </w:pPr>
  </w:style>
  <w:style w:type="paragraph" w:customStyle="1" w:styleId="EOS">
    <w:name w:val="EOS"/>
    <w:basedOn w:val="Normal"/>
    <w:rsid w:val="007C75EF"/>
    <w:pPr>
      <w:suppressAutoHyphens/>
      <w:spacing w:before="480"/>
      <w:jc w:val="both"/>
    </w:pPr>
  </w:style>
  <w:style w:type="paragraph" w:customStyle="1" w:styleId="ANT">
    <w:name w:val="ANT"/>
    <w:basedOn w:val="Normal"/>
    <w:rsid w:val="007C75EF"/>
    <w:pPr>
      <w:suppressAutoHyphens/>
      <w:spacing w:before="240"/>
      <w:jc w:val="both"/>
    </w:pPr>
    <w:rPr>
      <w:vanish/>
      <w:color w:val="800080"/>
      <w:u w:val="single"/>
    </w:rPr>
  </w:style>
  <w:style w:type="paragraph" w:customStyle="1" w:styleId="CMT">
    <w:name w:val="CMT"/>
    <w:basedOn w:val="Normal"/>
    <w:rsid w:val="007C75EF"/>
    <w:pPr>
      <w:suppressAutoHyphens/>
      <w:spacing w:before="240"/>
      <w:jc w:val="both"/>
    </w:pPr>
    <w:rPr>
      <w:vanish/>
      <w:color w:val="0000FF"/>
    </w:rPr>
  </w:style>
  <w:style w:type="character" w:customStyle="1" w:styleId="CPR">
    <w:name w:val="CPR"/>
    <w:basedOn w:val="DefaultParagraphFont"/>
    <w:rsid w:val="007C75EF"/>
    <w:rPr>
      <w:rFonts w:cs="Times New Roman"/>
    </w:rPr>
  </w:style>
  <w:style w:type="character" w:customStyle="1" w:styleId="SPN">
    <w:name w:val="SPN"/>
    <w:basedOn w:val="DefaultParagraphFont"/>
    <w:rsid w:val="007C75EF"/>
    <w:rPr>
      <w:rFonts w:cs="Times New Roman"/>
    </w:rPr>
  </w:style>
  <w:style w:type="character" w:customStyle="1" w:styleId="SPD">
    <w:name w:val="SPD"/>
    <w:basedOn w:val="DefaultParagraphFont"/>
    <w:rsid w:val="007C75EF"/>
    <w:rPr>
      <w:rFonts w:cs="Times New Roman"/>
    </w:rPr>
  </w:style>
  <w:style w:type="character" w:customStyle="1" w:styleId="NUM">
    <w:name w:val="NUM"/>
    <w:basedOn w:val="DefaultParagraphFont"/>
    <w:rsid w:val="007C75EF"/>
    <w:rPr>
      <w:rFonts w:cs="Times New Roman"/>
    </w:rPr>
  </w:style>
  <w:style w:type="character" w:customStyle="1" w:styleId="NAM">
    <w:name w:val="NAM"/>
    <w:basedOn w:val="DefaultParagraphFont"/>
    <w:rsid w:val="007C75EF"/>
    <w:rPr>
      <w:rFonts w:cs="Times New Roman"/>
    </w:rPr>
  </w:style>
  <w:style w:type="character" w:customStyle="1" w:styleId="SI">
    <w:name w:val="SI"/>
    <w:basedOn w:val="DefaultParagraphFont"/>
    <w:rsid w:val="007C75EF"/>
    <w:rPr>
      <w:rFonts w:cs="Times New Roman"/>
      <w:color w:val="008080"/>
    </w:rPr>
  </w:style>
  <w:style w:type="character" w:customStyle="1" w:styleId="IP">
    <w:name w:val="IP"/>
    <w:basedOn w:val="DefaultParagraphFont"/>
    <w:rsid w:val="007C75EF"/>
    <w:rPr>
      <w:rFonts w:cs="Times New Roman"/>
      <w:color w:val="000000"/>
    </w:rPr>
  </w:style>
  <w:style w:type="paragraph" w:styleId="Header">
    <w:name w:val="header"/>
    <w:basedOn w:val="Normal"/>
    <w:link w:val="HeaderChar"/>
    <w:uiPriority w:val="99"/>
    <w:semiHidden/>
    <w:rsid w:val="007C75EF"/>
    <w:pPr>
      <w:tabs>
        <w:tab w:val="center" w:pos="4320"/>
        <w:tab w:val="right" w:pos="8640"/>
      </w:tabs>
    </w:pPr>
  </w:style>
  <w:style w:type="character" w:customStyle="1" w:styleId="HeaderChar">
    <w:name w:val="Header Char"/>
    <w:basedOn w:val="DefaultParagraphFont"/>
    <w:link w:val="Header"/>
    <w:uiPriority w:val="99"/>
    <w:semiHidden/>
    <w:rsid w:val="000632FE"/>
    <w:rPr>
      <w:sz w:val="22"/>
    </w:rPr>
  </w:style>
  <w:style w:type="paragraph" w:styleId="Footer">
    <w:name w:val="footer"/>
    <w:basedOn w:val="Normal"/>
    <w:link w:val="FooterChar"/>
    <w:uiPriority w:val="99"/>
    <w:semiHidden/>
    <w:rsid w:val="007C75EF"/>
    <w:pPr>
      <w:tabs>
        <w:tab w:val="center" w:pos="4320"/>
        <w:tab w:val="right" w:pos="8640"/>
      </w:tabs>
    </w:pPr>
  </w:style>
  <w:style w:type="character" w:customStyle="1" w:styleId="FooterChar">
    <w:name w:val="Footer Char"/>
    <w:basedOn w:val="DefaultParagraphFont"/>
    <w:link w:val="Footer"/>
    <w:uiPriority w:val="99"/>
    <w:semiHidden/>
    <w:rsid w:val="000632FE"/>
    <w:rPr>
      <w:sz w:val="22"/>
    </w:rPr>
  </w:style>
  <w:style w:type="character" w:styleId="PageNumber">
    <w:name w:val="page number"/>
    <w:basedOn w:val="DefaultParagraphFont"/>
    <w:uiPriority w:val="99"/>
    <w:semiHidden/>
    <w:rsid w:val="007C75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1079</Words>
  <Characters>6532</Characters>
  <Application>Microsoft Office Word</Application>
  <DocSecurity>0</DocSecurity>
  <Lines>123</Lines>
  <Paragraphs>70</Paragraphs>
  <ScaleCrop>false</ScaleCrop>
  <HeadingPairs>
    <vt:vector size="2" baseType="variant">
      <vt:variant>
        <vt:lpstr>Title</vt:lpstr>
      </vt:variant>
      <vt:variant>
        <vt:i4>1</vt:i4>
      </vt:variant>
    </vt:vector>
  </HeadingPairs>
  <TitlesOfParts>
    <vt:vector size="1" baseType="lpstr">
      <vt:lpstr>SECTION 10155 - TOILET COMPARTMENTS</vt:lpstr>
    </vt:vector>
  </TitlesOfParts>
  <Company>ARCOM</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TOILET COMPARTMENTS</dc:subject>
  <dc:creator>ARCOM, Inc.</dc:creator>
  <cp:keywords>BAS-12345-MS80</cp:keywords>
  <dc:description/>
  <cp:lastModifiedBy>bjhought</cp:lastModifiedBy>
  <cp:revision>5</cp:revision>
  <cp:lastPrinted>2004-05-28T15:53:00Z</cp:lastPrinted>
  <dcterms:created xsi:type="dcterms:W3CDTF">2008-12-05T19:17:00Z</dcterms:created>
  <dcterms:modified xsi:type="dcterms:W3CDTF">2009-05-05T13:27:00Z</dcterms:modified>
  <cp:contentStatus/>
</cp:coreProperties>
</file>