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4" w:rsidRPr="006C58A0" w:rsidRDefault="00AF6774" w:rsidP="0042034A">
      <w:pPr>
        <w:rPr>
          <w:b/>
          <w:caps/>
          <w:szCs w:val="22"/>
        </w:rPr>
      </w:pPr>
      <w:r w:rsidRPr="006C58A0">
        <w:rPr>
          <w:b/>
          <w:caps/>
          <w:szCs w:val="22"/>
        </w:rPr>
        <w:t xml:space="preserve">SECTION </w:t>
      </w:r>
      <w:bookmarkStart w:id="0" w:name="Section_No2"/>
      <w:bookmarkEnd w:id="0"/>
      <w:r>
        <w:rPr>
          <w:b/>
          <w:caps/>
          <w:szCs w:val="22"/>
        </w:rPr>
        <w:t>33 05 25</w:t>
      </w:r>
      <w:r w:rsidRPr="006C58A0">
        <w:rPr>
          <w:b/>
          <w:caps/>
          <w:szCs w:val="22"/>
        </w:rPr>
        <w:t xml:space="preserve"> – </w:t>
      </w:r>
      <w:bookmarkStart w:id="1" w:name="Section_Title2"/>
      <w:bookmarkEnd w:id="1"/>
      <w:r w:rsidRPr="006C58A0">
        <w:rPr>
          <w:b/>
          <w:caps/>
          <w:szCs w:val="22"/>
        </w:rPr>
        <w:t>Boring and Jacking</w:t>
      </w:r>
    </w:p>
    <w:p w:rsidR="00AF6774" w:rsidRPr="00A86EC8" w:rsidRDefault="00AF6774" w:rsidP="00715718">
      <w:pPr>
        <w:pStyle w:val="PRN"/>
        <w:rPr>
          <w:b/>
          <w:szCs w:val="22"/>
        </w:rPr>
      </w:pPr>
      <w:r w:rsidRPr="00A86EC8">
        <w:rPr>
          <w:b/>
          <w:szCs w:val="22"/>
        </w:rPr>
        <w:t xml:space="preserve">This </w:t>
      </w:r>
      <w:r>
        <w:rPr>
          <w:b/>
          <w:szCs w:val="22"/>
        </w:rPr>
        <w:t>s</w:t>
      </w:r>
      <w:r w:rsidRPr="00A86EC8">
        <w:rPr>
          <w:b/>
          <w:szCs w:val="22"/>
        </w:rPr>
        <w:t xml:space="preserve">ection is for boring and jacking pipes larger than 4-inch with or without a carrier pipe.  It does not include compaction auger, hydraulic push rod, jetting or air ram techniques.  It also does not include tunneling which must be designed structurally for each case. </w:t>
      </w:r>
    </w:p>
    <w:p w:rsidR="00AF6774" w:rsidRPr="00A86EC8" w:rsidRDefault="00AF6774" w:rsidP="00715718">
      <w:pPr>
        <w:pStyle w:val="PRN"/>
        <w:rPr>
          <w:b/>
          <w:szCs w:val="22"/>
        </w:rPr>
      </w:pPr>
    </w:p>
    <w:p w:rsidR="00AF6774" w:rsidRPr="00A86EC8" w:rsidRDefault="00AF6774" w:rsidP="00715718">
      <w:pPr>
        <w:pStyle w:val="PRN"/>
        <w:rPr>
          <w:b/>
          <w:szCs w:val="22"/>
        </w:rPr>
      </w:pPr>
      <w:r w:rsidRPr="00A86EC8">
        <w:rPr>
          <w:b/>
          <w:szCs w:val="22"/>
        </w:rPr>
        <w:t xml:space="preserve">For crossing under a </w:t>
      </w:r>
      <w:smartTag w:uri="urn:schemas-microsoft-com:office:smarttags" w:element="place">
        <w:smartTag w:uri="urn:schemas-microsoft-com:office:smarttags" w:element="State">
          <w:r w:rsidRPr="00A86EC8">
            <w:rPr>
              <w:b/>
              <w:szCs w:val="22"/>
            </w:rPr>
            <w:t>Michigan</w:t>
          </w:r>
        </w:smartTag>
      </w:smartTag>
      <w:r w:rsidRPr="00A86EC8">
        <w:rPr>
          <w:b/>
          <w:szCs w:val="22"/>
        </w:rPr>
        <w:t xml:space="preserve"> highway, see MDOT Standard Specifications for Constructions and contact the MDOT regional office for requirements.</w:t>
      </w:r>
    </w:p>
    <w:p w:rsidR="00AF6774" w:rsidRPr="00A86EC8" w:rsidRDefault="00AF6774" w:rsidP="00715718">
      <w:pPr>
        <w:pStyle w:val="PRN"/>
      </w:pPr>
    </w:p>
    <w:p w:rsidR="00AF6774" w:rsidRPr="00A86EC8" w:rsidRDefault="00AF6774" w:rsidP="00715718">
      <w:pPr>
        <w:pStyle w:val="PRN"/>
      </w:pPr>
      <w:r w:rsidRPr="00A86EC8">
        <w:rPr>
          <w:b/>
          <w:szCs w:val="22"/>
        </w:rPr>
        <w:t>For crossing under a railroad, contact the specific railroad company's engineering department; most railroads follow American Railroad Engineers Association (AREA) specifications.</w:t>
      </w:r>
    </w:p>
    <w:p w:rsidR="00AF6774" w:rsidRPr="006C58A0" w:rsidRDefault="00AF6774" w:rsidP="0042034A">
      <w:pPr>
        <w:rPr>
          <w:caps/>
          <w:szCs w:val="22"/>
        </w:rPr>
      </w:pPr>
    </w:p>
    <w:p w:rsidR="00AF6774" w:rsidRPr="006C58A0" w:rsidRDefault="00AF6774" w:rsidP="00715718">
      <w:pPr>
        <w:pStyle w:val="MSUSpec"/>
      </w:pPr>
      <w:r w:rsidRPr="006C58A0">
        <w:t>GENERAL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bookmarkStart w:id="2" w:name="Begin_TextBody"/>
      <w:bookmarkEnd w:id="2"/>
      <w:r w:rsidRPr="006C58A0">
        <w:t>RELATED DOCUMENTS</w:t>
      </w:r>
    </w:p>
    <w:p w:rsidR="00AF6774" w:rsidRPr="006C58A0" w:rsidRDefault="00AF6774" w:rsidP="00715718">
      <w:pPr>
        <w:pStyle w:val="MSUFTCHSpec"/>
        <w:numPr>
          <w:ilvl w:val="2"/>
          <w:numId w:val="18"/>
        </w:numPr>
        <w:spacing w:before="240"/>
      </w:pPr>
      <w:r w:rsidRPr="006C58A0">
        <w:t xml:space="preserve">Drawings and general provisions of the Contract, including General and Supplementary Conditions and Division </w:t>
      </w:r>
      <w:r>
        <w:t>0</w:t>
      </w:r>
      <w:r w:rsidRPr="006C58A0">
        <w:t xml:space="preserve">1 Specification </w:t>
      </w:r>
      <w:r>
        <w:t>s</w:t>
      </w:r>
      <w:r w:rsidRPr="006C58A0">
        <w:t xml:space="preserve">ections, apply to this </w:t>
      </w:r>
      <w:r>
        <w:t>s</w:t>
      </w:r>
      <w:r w:rsidRPr="006C58A0">
        <w:t>ection.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SUMMARY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 xml:space="preserve">This </w:t>
      </w:r>
      <w:r>
        <w:t>s</w:t>
      </w:r>
      <w:r w:rsidRPr="006C58A0">
        <w:t>ection includes the major items listed below for a pipe crossing under a [ street ] [ highway ] [ railroad ] [             ], without disturbing the surface: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Casing pipe.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Carrier pipe.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 xml:space="preserve">Related </w:t>
      </w:r>
      <w:r>
        <w:t>s</w:t>
      </w:r>
      <w:r w:rsidRPr="006C58A0">
        <w:t>ections include the following: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A67AAC">
        <w:t xml:space="preserve">Division </w:t>
      </w:r>
      <w:r>
        <w:t>31</w:t>
      </w:r>
      <w:r w:rsidRPr="00A67AAC">
        <w:t xml:space="preserve"> Section “E</w:t>
      </w:r>
      <w:r>
        <w:t>arthwork</w:t>
      </w:r>
      <w:r w:rsidRPr="00A67AAC">
        <w:t>.”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 xml:space="preserve">[ Division </w:t>
      </w:r>
      <w:r>
        <w:t>33</w:t>
      </w:r>
      <w:r w:rsidRPr="006C58A0">
        <w:t xml:space="preserve"> Section “Water Distribution System.” ]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 xml:space="preserve">[ </w:t>
      </w:r>
      <w:r w:rsidRPr="00647751">
        <w:t xml:space="preserve">Division </w:t>
      </w:r>
      <w:r>
        <w:t>33</w:t>
      </w:r>
      <w:r w:rsidRPr="00647751">
        <w:t xml:space="preserve"> Section “Storm Sewer System.”</w:t>
      </w:r>
      <w:r w:rsidRPr="006C58A0">
        <w:t xml:space="preserve"> ]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[</w:t>
      </w:r>
      <w:r>
        <w:t xml:space="preserve"> Division 33</w:t>
      </w:r>
      <w:r w:rsidRPr="006C58A0">
        <w:t xml:space="preserve"> Section “Sanitary Sewer System.” ]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REFERENCES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 xml:space="preserve">Except as herein specified or as indicated on the Drawings, the work of this </w:t>
      </w:r>
      <w:r>
        <w:t>s</w:t>
      </w:r>
      <w:r w:rsidRPr="006C58A0">
        <w:t>ection shall comply with the following: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ASTM Standard Specifications:</w:t>
      </w:r>
    </w:p>
    <w:p w:rsidR="00AF6774" w:rsidRPr="006C58A0" w:rsidRDefault="00AF6774" w:rsidP="00D02105">
      <w:pPr>
        <w:pStyle w:val="MSUFTCHSpec"/>
        <w:numPr>
          <w:ilvl w:val="4"/>
          <w:numId w:val="18"/>
        </w:numPr>
        <w:spacing w:before="240"/>
      </w:pPr>
      <w:r w:rsidRPr="006C58A0">
        <w:t>A139 - Electric-Fusion(Arc)- Welded Steel Pipe (NPS in 4 in. and Over).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 xml:space="preserve">D1557 - Laboratory Compaction </w:t>
      </w:r>
      <w:bookmarkStart w:id="3" w:name="_GoBack"/>
      <w:bookmarkEnd w:id="3"/>
      <w:r w:rsidRPr="006C58A0">
        <w:t>Characteristics of Soil Using Modified Effort.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MDOT:</w:t>
      </w:r>
    </w:p>
    <w:p w:rsidR="00AF6774" w:rsidRPr="006C58A0" w:rsidRDefault="009D33DF" w:rsidP="00D02105">
      <w:pPr>
        <w:pStyle w:val="MSUFTCHSpec"/>
        <w:numPr>
          <w:ilvl w:val="4"/>
          <w:numId w:val="18"/>
        </w:numPr>
        <w:spacing w:before="240"/>
      </w:pPr>
      <w:r>
        <w:t>2012</w:t>
      </w:r>
      <w:r w:rsidR="00AF6774" w:rsidRPr="006C58A0">
        <w:t xml:space="preserve"> Standard Specifications for Construction.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Standard Plans.</w:t>
      </w:r>
    </w:p>
    <w:p w:rsidR="00AF6774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DEFINITIONS</w:t>
      </w:r>
    </w:p>
    <w:p w:rsidR="00AF6774" w:rsidRPr="00A86EC8" w:rsidRDefault="00AF6774" w:rsidP="00715718">
      <w:pPr>
        <w:pStyle w:val="PRN"/>
      </w:pPr>
      <w:r w:rsidRPr="00A86EC8">
        <w:rPr>
          <w:b/>
        </w:rPr>
        <w:t>SPECIFIER:  May be deleted if a casing pipe is not used.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lastRenderedPageBreak/>
        <w:t>Terms: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Carrier Pipe:  The [ water main ] [ storm sewer ] [ sanitary sewer ] [ force main ] pipe which is inserted into the casing pipe.</w:t>
      </w:r>
    </w:p>
    <w:p w:rsidR="00AF6774" w:rsidRPr="006C58A0" w:rsidRDefault="00AF6774" w:rsidP="00715718">
      <w:pPr>
        <w:pStyle w:val="MSUFTCHSpec"/>
        <w:numPr>
          <w:ilvl w:val="3"/>
          <w:numId w:val="18"/>
        </w:numPr>
        <w:spacing w:before="240"/>
      </w:pPr>
      <w:r w:rsidRPr="006C58A0">
        <w:t>Casing Pipe:  The larger diameter pipe which is installed by boring and jacking.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SUBMITTALS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Design Data:  Grout mixture.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Certification:  Pipe materials.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QUALITY ASSURANCE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Fabrication and Installation Personnel Qualifications: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Trained and experienced in the fabrication and installation of the materials and equipment.</w:t>
      </w:r>
    </w:p>
    <w:p w:rsidR="00AF6774" w:rsidRPr="006C58A0" w:rsidRDefault="00AF6774" w:rsidP="00715718">
      <w:pPr>
        <w:pStyle w:val="MSUFTCHSpec"/>
        <w:numPr>
          <w:ilvl w:val="3"/>
          <w:numId w:val="18"/>
        </w:numPr>
        <w:spacing w:before="240"/>
      </w:pPr>
      <w:r w:rsidRPr="006C58A0">
        <w:t>Knowledgeable of the design and the reviewed Shop Drawings.</w:t>
      </w:r>
    </w:p>
    <w:p w:rsidR="00AF6774" w:rsidRPr="006C58A0" w:rsidRDefault="00AF6774" w:rsidP="00D561EB">
      <w:pPr>
        <w:pStyle w:val="MSUSpec"/>
        <w:spacing w:before="240"/>
      </w:pPr>
      <w:r w:rsidRPr="006C58A0">
        <w:t>PRODUCTS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CASINGS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Casing Pipe: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Welded Steel Pipe:</w:t>
      </w:r>
    </w:p>
    <w:p w:rsidR="00AF6774" w:rsidRPr="006C58A0" w:rsidRDefault="00AF6774" w:rsidP="00D02105">
      <w:pPr>
        <w:pStyle w:val="MSUFTCHSpec"/>
        <w:numPr>
          <w:ilvl w:val="4"/>
          <w:numId w:val="18"/>
        </w:numPr>
        <w:spacing w:before="240"/>
      </w:pPr>
      <w:r w:rsidRPr="006C58A0">
        <w:t>ASTM A139, Grade B steel.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Minimum yield strength:  35,000 psi.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Welded leakproof joints.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Wall Thicknesses:  Highway crossings:</w:t>
      </w:r>
    </w:p>
    <w:p w:rsidR="00AF6774" w:rsidRPr="006C58A0" w:rsidRDefault="00AF6774" w:rsidP="00A01734">
      <w:pPr>
        <w:pStyle w:val="MSUFTCHSpec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AF6774" w:rsidRPr="0069374A" w:rsidTr="0069374A">
        <w:trPr>
          <w:tblHeader/>
          <w:jc w:val="center"/>
        </w:trPr>
        <w:tc>
          <w:tcPr>
            <w:tcW w:w="3192" w:type="dxa"/>
            <w:tcBorders>
              <w:bottom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Normal, Size inches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Outside Diameter, inches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Minimum Wall Thickness, inches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6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6.625</w:t>
            </w:r>
          </w:p>
        </w:tc>
        <w:tc>
          <w:tcPr>
            <w:tcW w:w="3192" w:type="dxa"/>
            <w:tcBorders>
              <w:top w:val="single" w:sz="12" w:space="0" w:color="auto"/>
            </w:tcBorders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0.188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8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8.625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0.188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10.750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0.188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12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12.750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0.188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14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14.000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0.250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16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16.000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0.250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18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18.000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0.250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20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20.000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0.250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24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24.000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0.250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30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30.000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0.312</w:t>
            </w:r>
          </w:p>
        </w:tc>
      </w:tr>
      <w:tr w:rsidR="00AF6774" w:rsidRPr="0069374A" w:rsidTr="0069374A">
        <w:trPr>
          <w:jc w:val="center"/>
        </w:trPr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36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36.000</w:t>
            </w:r>
          </w:p>
        </w:tc>
        <w:tc>
          <w:tcPr>
            <w:tcW w:w="3192" w:type="dxa"/>
            <w:vAlign w:val="bottom"/>
          </w:tcPr>
          <w:p w:rsidR="00AF6774" w:rsidRPr="0000666C" w:rsidRDefault="00AF6774" w:rsidP="0069374A">
            <w:pPr>
              <w:pStyle w:val="MSUSpec"/>
              <w:numPr>
                <w:ilvl w:val="0"/>
                <w:numId w:val="0"/>
              </w:numPr>
            </w:pPr>
            <w:r w:rsidRPr="0000666C">
              <w:t>0.312</w:t>
            </w:r>
          </w:p>
        </w:tc>
      </w:tr>
    </w:tbl>
    <w:p w:rsidR="00AF6774" w:rsidRPr="006C58A0" w:rsidRDefault="00AF6774" w:rsidP="00D561EB">
      <w:pPr>
        <w:pStyle w:val="MSUFTCHSpec"/>
        <w:numPr>
          <w:ilvl w:val="4"/>
          <w:numId w:val="18"/>
        </w:numPr>
        <w:spacing w:before="240"/>
      </w:pPr>
      <w:r w:rsidRPr="006C58A0">
        <w:t>Railroad Crossings:</w:t>
      </w:r>
    </w:p>
    <w:p w:rsidR="00AF6774" w:rsidRPr="006C58A0" w:rsidRDefault="00AF6774" w:rsidP="00A01734">
      <w:pPr>
        <w:pStyle w:val="MSUFTCHSpec"/>
        <w:numPr>
          <w:ilvl w:val="0"/>
          <w:numId w:val="0"/>
        </w:num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740"/>
        <w:gridCol w:w="3366"/>
      </w:tblGrid>
      <w:tr w:rsidR="00AF6774" w:rsidRPr="0069374A" w:rsidTr="0069374A">
        <w:trPr>
          <w:tblHeader/>
        </w:trPr>
        <w:tc>
          <w:tcPr>
            <w:tcW w:w="2539" w:type="dxa"/>
            <w:tcBorders>
              <w:bottom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374A">
                  <w:rPr>
                    <w:szCs w:val="22"/>
                  </w:rPr>
                  <w:t>Normal</w:t>
                </w:r>
              </w:smartTag>
            </w:smartTag>
            <w:r w:rsidRPr="0069374A">
              <w:rPr>
                <w:szCs w:val="22"/>
              </w:rPr>
              <w:t>, Diameter, inches</w:t>
            </w:r>
          </w:p>
        </w:tc>
        <w:tc>
          <w:tcPr>
            <w:tcW w:w="3740" w:type="dxa"/>
            <w:tcBorders>
              <w:bottom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Coated or Cathodically Protected, inches</w:t>
            </w:r>
          </w:p>
        </w:tc>
        <w:tc>
          <w:tcPr>
            <w:tcW w:w="3366" w:type="dxa"/>
            <w:tcBorders>
              <w:bottom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Uncoated and Unprotected, inches</w:t>
            </w:r>
          </w:p>
        </w:tc>
      </w:tr>
      <w:tr w:rsidR="00AF6774" w:rsidRPr="0069374A" w:rsidTr="0069374A">
        <w:tc>
          <w:tcPr>
            <w:tcW w:w="2539" w:type="dxa"/>
            <w:tcBorders>
              <w:top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Under 14</w:t>
            </w:r>
          </w:p>
        </w:tc>
        <w:tc>
          <w:tcPr>
            <w:tcW w:w="3740" w:type="dxa"/>
            <w:tcBorders>
              <w:top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0.188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0.251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14 &amp; 16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0.219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0.282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18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0.250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0.313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20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0.281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0.344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22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0.312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0.375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24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0.344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0.407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26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0.375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0.438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28 &amp; 30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0.406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0.469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32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0.438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0.501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34 &amp; 36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0.469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0.532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38, 40 &amp; 42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0.500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0.563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48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0.563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0.626</w:t>
            </w:r>
          </w:p>
        </w:tc>
      </w:tr>
      <w:tr w:rsidR="00AF6774" w:rsidRPr="0069374A" w:rsidTr="0069374A">
        <w:tc>
          <w:tcPr>
            <w:tcW w:w="2539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54</w:t>
            </w:r>
          </w:p>
        </w:tc>
        <w:tc>
          <w:tcPr>
            <w:tcW w:w="3740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0.625</w:t>
            </w:r>
          </w:p>
        </w:tc>
        <w:tc>
          <w:tcPr>
            <w:tcW w:w="3366" w:type="dxa"/>
            <w:vAlign w:val="bottom"/>
          </w:tcPr>
          <w:p w:rsidR="00AF6774" w:rsidRPr="0069374A" w:rsidRDefault="00AF6774" w:rsidP="0069374A">
            <w:pPr>
              <w:pStyle w:val="MSUSpec"/>
              <w:numPr>
                <w:ilvl w:val="0"/>
                <w:numId w:val="0"/>
              </w:numPr>
              <w:rPr>
                <w:szCs w:val="22"/>
              </w:rPr>
            </w:pPr>
            <w:r w:rsidRPr="0069374A">
              <w:rPr>
                <w:szCs w:val="22"/>
              </w:rPr>
              <w:t>0.688</w:t>
            </w:r>
          </w:p>
        </w:tc>
      </w:tr>
    </w:tbl>
    <w:p w:rsidR="00AF6774" w:rsidRPr="006C58A0" w:rsidRDefault="00AF6774" w:rsidP="00D561EB">
      <w:pPr>
        <w:pStyle w:val="MSUFTCHSpec"/>
        <w:numPr>
          <w:ilvl w:val="3"/>
          <w:numId w:val="18"/>
        </w:numPr>
        <w:spacing w:before="240"/>
      </w:pPr>
      <w:r w:rsidRPr="006C58A0">
        <w:t>Smooth wall steel pipes with a nominal diameter of over 54 inches will not be permitted.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Joints:  Welded and watertight.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FILL, BACKFILL AND BEDDING MATERIALS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Grout:  [ As required by permit agency ] [                                   ].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Backfill for Boring, Jacking or Tunneling Pits: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Within Road or Railroad Right-Of-Way:</w:t>
      </w:r>
    </w:p>
    <w:p w:rsidR="00AF6774" w:rsidRPr="006C58A0" w:rsidRDefault="00AF6774" w:rsidP="00D02105">
      <w:pPr>
        <w:pStyle w:val="MSUFTCHSpec"/>
        <w:numPr>
          <w:ilvl w:val="4"/>
          <w:numId w:val="18"/>
        </w:numPr>
        <w:spacing w:before="240"/>
      </w:pPr>
      <w:r w:rsidRPr="006C58A0">
        <w:t>Sand:  100% passing 3/8-inch sieve; less than 10% loss by wash.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MDOT 902 Granular Material Class II.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Other Areas, Except As Indicated On the Drawings:  Excavated material if suitable.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Bedding For Pipe: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Sand:  100% passing 3/8-inch sieve, less than 10% loss by wash.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Pea Gravel:  100% passing 3/8-inch sieve, 100% retained on No. 8 sieve.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Lean grout.</w:t>
      </w:r>
    </w:p>
    <w:p w:rsidR="00AF6774" w:rsidRPr="006C58A0" w:rsidRDefault="00AF6774" w:rsidP="00D561EB">
      <w:pPr>
        <w:pStyle w:val="MSUSpec"/>
        <w:spacing w:before="240"/>
      </w:pPr>
      <w:r w:rsidRPr="006C58A0">
        <w:t>EXECUTION</w:t>
      </w:r>
    </w:p>
    <w:p w:rsidR="00AF6774" w:rsidRPr="006C58A0" w:rsidRDefault="00AF6774" w:rsidP="00D561EB">
      <w:pPr>
        <w:pStyle w:val="MSUFTCHSpec"/>
        <w:numPr>
          <w:ilvl w:val="1"/>
          <w:numId w:val="18"/>
        </w:numPr>
        <w:spacing w:before="240"/>
      </w:pPr>
      <w:r w:rsidRPr="006C58A0">
        <w:t>BORING, JACKING OR TUNNELING PIT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Minimum Length:  Sufficient to accommodate one length of pipe plus jacks and blocking or auger and equipment, as appropriate.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Location of Pit Face - Minimums: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County Road:  10 feet from near edge of pavement.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State Highway</w:t>
      </w:r>
      <w:r>
        <w:t>.</w:t>
      </w:r>
    </w:p>
    <w:p w:rsidR="00AF6774" w:rsidRPr="006C58A0" w:rsidRDefault="00AF6774" w:rsidP="00D02105">
      <w:pPr>
        <w:pStyle w:val="MSUFTCHSpec"/>
        <w:numPr>
          <w:ilvl w:val="4"/>
          <w:numId w:val="18"/>
        </w:numPr>
        <w:spacing w:before="240"/>
      </w:pPr>
      <w:r w:rsidRPr="006C58A0">
        <w:lastRenderedPageBreak/>
        <w:t>Interstate or Dual:  30 feet from near edge of pavement.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Others:  As indicated on Drawings or required by governing agenc</w:t>
      </w:r>
      <w:r>
        <w:t>y’</w:t>
      </w:r>
      <w:r w:rsidRPr="006C58A0">
        <w:t>s permit.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Other Locations:  As indicated on Drawings or as regulated by local jurisdiction.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Finished Grade:  Original elevation, except as otherwise specified.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Compact backfill 95% maximum density as determined by th</w:t>
      </w:r>
      <w:r>
        <w:t>e modified Proctor method, ASTM </w:t>
      </w:r>
      <w:r w:rsidRPr="006C58A0">
        <w:t>D1557.</w:t>
      </w:r>
    </w:p>
    <w:p w:rsidR="00AF6774" w:rsidRPr="006C58A0" w:rsidRDefault="00AF6774" w:rsidP="00D561EB">
      <w:pPr>
        <w:pStyle w:val="MSUFTCHSpec"/>
        <w:keepNext/>
        <w:numPr>
          <w:ilvl w:val="1"/>
          <w:numId w:val="18"/>
        </w:numPr>
        <w:spacing w:before="240"/>
      </w:pPr>
      <w:r w:rsidRPr="006C58A0">
        <w:t>OPERATIONAL REQUIREMENTS</w:t>
      </w:r>
    </w:p>
    <w:p w:rsidR="00AF6774" w:rsidRPr="006C58A0" w:rsidRDefault="00AF6774" w:rsidP="00D561EB">
      <w:pPr>
        <w:pStyle w:val="MSUFTCHSpec"/>
        <w:keepNext/>
        <w:numPr>
          <w:ilvl w:val="2"/>
          <w:numId w:val="18"/>
        </w:numPr>
        <w:spacing w:before="240"/>
      </w:pPr>
      <w:r w:rsidRPr="006C58A0">
        <w:t>Boring Operations:</w:t>
      </w:r>
    </w:p>
    <w:p w:rsidR="00AF6774" w:rsidRPr="006C58A0" w:rsidRDefault="00AF6774" w:rsidP="00D02105">
      <w:pPr>
        <w:pStyle w:val="MSUFTCHSpec"/>
        <w:keepNext/>
        <w:numPr>
          <w:ilvl w:val="3"/>
          <w:numId w:val="18"/>
        </w:numPr>
        <w:spacing w:before="240"/>
      </w:pPr>
      <w:r w:rsidRPr="006C58A0">
        <w:t>Concurrent with placement of casing pipe or uncased pipe.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Leading edge of pipe:  Must precede auger by 1/2 diameter of the pipe.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Jacking Operations: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Continuous, 24-hour operation, 7 days a week, unless otherwise approved by Engineer.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Line and grade:  Check every 8 hours.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Control jacking pressures to prevent crushing of pipe joints.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Use of water or jetting:  Not permitted.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Use of Bentonite or Similar Materials:</w:t>
      </w:r>
    </w:p>
    <w:p w:rsidR="00AF6774" w:rsidRPr="006C58A0" w:rsidRDefault="00AF6774" w:rsidP="00D02105">
      <w:pPr>
        <w:pStyle w:val="MSUFTCHSpec"/>
        <w:numPr>
          <w:ilvl w:val="4"/>
          <w:numId w:val="18"/>
        </w:numPr>
        <w:spacing w:before="240"/>
      </w:pPr>
      <w:r w:rsidRPr="006C58A0">
        <w:t>With approval of method and material by permit agency.</w:t>
      </w:r>
    </w:p>
    <w:p w:rsidR="00AF6774" w:rsidRPr="006C58A0" w:rsidRDefault="00AF6774" w:rsidP="00D561EB">
      <w:pPr>
        <w:pStyle w:val="MSUFTCHSpec"/>
        <w:numPr>
          <w:ilvl w:val="4"/>
          <w:numId w:val="18"/>
        </w:numPr>
      </w:pPr>
      <w:r w:rsidRPr="006C58A0">
        <w:t>Coordinate submittal to agency through Engineer.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Bulkhead face of excavation when work is shut</w:t>
      </w:r>
      <w:r>
        <w:t xml:space="preserve"> </w:t>
      </w:r>
      <w:r w:rsidRPr="006C58A0">
        <w:t>down.</w:t>
      </w:r>
    </w:p>
    <w:p w:rsidR="00AF6774" w:rsidRPr="006C58A0" w:rsidRDefault="00AF6774" w:rsidP="00D561EB">
      <w:pPr>
        <w:pStyle w:val="MSUFTCHSpec"/>
        <w:keepNext/>
        <w:numPr>
          <w:ilvl w:val="2"/>
          <w:numId w:val="18"/>
        </w:numPr>
        <w:spacing w:before="240"/>
      </w:pPr>
      <w:r w:rsidRPr="006C58A0">
        <w:t>Carrier Pipe Placement Inside Casing Pipe: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Place on skids or chocks.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Contact with casing pipe:  Not permitted.</w:t>
      </w:r>
    </w:p>
    <w:p w:rsidR="00AF6774" w:rsidRPr="006C58A0" w:rsidRDefault="00AF6774" w:rsidP="00D561EB">
      <w:pPr>
        <w:pStyle w:val="MSUFTCHSpec"/>
        <w:numPr>
          <w:ilvl w:val="3"/>
          <w:numId w:val="18"/>
        </w:numPr>
      </w:pPr>
      <w:r w:rsidRPr="006C58A0">
        <w:t>Load transfer from casing pipe to carrier pipe:  Prevent.</w:t>
      </w:r>
    </w:p>
    <w:p w:rsidR="00AF6774" w:rsidRPr="006C58A0" w:rsidRDefault="00AF6774" w:rsidP="00D561EB">
      <w:pPr>
        <w:pStyle w:val="MSUFTCHSpec"/>
        <w:numPr>
          <w:ilvl w:val="2"/>
          <w:numId w:val="18"/>
        </w:numPr>
        <w:spacing w:before="240"/>
      </w:pPr>
      <w:r w:rsidRPr="006C58A0">
        <w:t>Grouting:</w:t>
      </w:r>
    </w:p>
    <w:p w:rsidR="00AF6774" w:rsidRPr="006C58A0" w:rsidRDefault="00AF6774" w:rsidP="00D02105">
      <w:pPr>
        <w:pStyle w:val="MSUFTCHSpec"/>
        <w:numPr>
          <w:ilvl w:val="3"/>
          <w:numId w:val="18"/>
        </w:numPr>
        <w:spacing w:before="240"/>
      </w:pPr>
      <w:r w:rsidRPr="006C58A0">
        <w:t>Grout voids caused by removal of solid objects within 8 hours.</w:t>
      </w:r>
    </w:p>
    <w:p w:rsidR="00AF6774" w:rsidRPr="006C58A0" w:rsidRDefault="00AF6774" w:rsidP="00D303C8">
      <w:pPr>
        <w:pStyle w:val="MSUFTCHSpec"/>
        <w:numPr>
          <w:ilvl w:val="3"/>
          <w:numId w:val="18"/>
        </w:numPr>
        <w:spacing w:before="240"/>
      </w:pPr>
      <w:r w:rsidRPr="006C58A0">
        <w:t>Grout voids outside casing or uncased pipe when jacking process is completed.</w:t>
      </w:r>
    </w:p>
    <w:p w:rsidR="00AF6774" w:rsidRPr="006C58A0" w:rsidRDefault="00AF6774" w:rsidP="00D303C8">
      <w:pPr>
        <w:pStyle w:val="MSUFTCHSpec"/>
        <w:numPr>
          <w:ilvl w:val="3"/>
          <w:numId w:val="18"/>
        </w:numPr>
        <w:spacing w:before="240"/>
      </w:pPr>
      <w:r w:rsidRPr="006C58A0">
        <w:t>Highway crossing:  Fill annular space between inside of casing and carrier pipe with sand, pea gravel, or lean grout upon completion.</w:t>
      </w:r>
    </w:p>
    <w:p w:rsidR="00AF6774" w:rsidRPr="006C58A0" w:rsidRDefault="00AF6774" w:rsidP="00D303C8">
      <w:pPr>
        <w:pStyle w:val="MSUFTCHSpec"/>
        <w:numPr>
          <w:ilvl w:val="3"/>
          <w:numId w:val="18"/>
        </w:numPr>
        <w:spacing w:before="240"/>
      </w:pPr>
      <w:r w:rsidRPr="006C58A0">
        <w:t>Railroad crossing:  Grout annular space at ends of casing pipe.</w:t>
      </w:r>
    </w:p>
    <w:p w:rsidR="00AF6774" w:rsidRPr="006C58A0" w:rsidRDefault="00AF6774" w:rsidP="00A01734">
      <w:pPr>
        <w:rPr>
          <w:szCs w:val="22"/>
        </w:rPr>
      </w:pPr>
    </w:p>
    <w:p w:rsidR="00AF6774" w:rsidRPr="006C58A0" w:rsidRDefault="00AF6774" w:rsidP="00A01734">
      <w:pPr>
        <w:rPr>
          <w:szCs w:val="22"/>
        </w:rPr>
      </w:pPr>
    </w:p>
    <w:p w:rsidR="00AF6774" w:rsidRPr="006C58A0" w:rsidRDefault="00AF6774" w:rsidP="00E63342">
      <w:pPr>
        <w:rPr>
          <w:szCs w:val="22"/>
        </w:rPr>
      </w:pPr>
      <w:r w:rsidRPr="006C58A0">
        <w:rPr>
          <w:szCs w:val="22"/>
        </w:rPr>
        <w:t>END OF SECTION</w:t>
      </w:r>
      <w:bookmarkStart w:id="4" w:name="Section_No3"/>
      <w:bookmarkEnd w:id="4"/>
      <w:r>
        <w:rPr>
          <w:szCs w:val="22"/>
        </w:rPr>
        <w:t xml:space="preserve"> 330525</w:t>
      </w:r>
    </w:p>
    <w:p w:rsidR="00AF6774" w:rsidRPr="006C58A0" w:rsidRDefault="00AF6774" w:rsidP="00E63342">
      <w:pPr>
        <w:rPr>
          <w:szCs w:val="22"/>
        </w:rPr>
      </w:pPr>
    </w:p>
    <w:sectPr w:rsidR="00AF6774" w:rsidRPr="006C58A0" w:rsidSect="00B65F96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DD" w:rsidRDefault="006F5CDD">
      <w:r>
        <w:separator/>
      </w:r>
    </w:p>
  </w:endnote>
  <w:endnote w:type="continuationSeparator" w:id="0">
    <w:p w:rsidR="006F5CDD" w:rsidRDefault="006F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74" w:rsidRPr="006C58A0" w:rsidRDefault="00AF6774">
    <w:pPr>
      <w:pStyle w:val="Footer"/>
      <w:rPr>
        <w:sz w:val="20"/>
        <w:szCs w:val="20"/>
      </w:rPr>
    </w:pPr>
    <w:r w:rsidRPr="006C58A0">
      <w:rPr>
        <w:sz w:val="20"/>
        <w:szCs w:val="20"/>
      </w:rPr>
      <w:t>330525BoringJacking.doc</w:t>
    </w:r>
  </w:p>
  <w:p w:rsidR="00AF6774" w:rsidRPr="006C58A0" w:rsidRDefault="00AF6774">
    <w:pPr>
      <w:pStyle w:val="Footer"/>
      <w:rPr>
        <w:sz w:val="20"/>
        <w:szCs w:val="20"/>
      </w:rPr>
    </w:pPr>
    <w:r w:rsidRPr="006C58A0">
      <w:rPr>
        <w:sz w:val="20"/>
        <w:szCs w:val="20"/>
      </w:rPr>
      <w:t xml:space="preserve">Rev. </w:t>
    </w:r>
    <w:r w:rsidR="00730C45">
      <w:rPr>
        <w:sz w:val="20"/>
        <w:szCs w:val="20"/>
      </w:rPr>
      <w:t>08/31/2017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DD" w:rsidRDefault="006F5CDD">
      <w:r>
        <w:separator/>
      </w:r>
    </w:p>
  </w:footnote>
  <w:footnote w:type="continuationSeparator" w:id="0">
    <w:p w:rsidR="006F5CDD" w:rsidRDefault="006F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6"/>
      <w:gridCol w:w="3341"/>
    </w:tblGrid>
    <w:tr w:rsidR="00AF6774" w:rsidTr="00B45045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AF6774" w:rsidRDefault="00AF6774" w:rsidP="00B45045">
          <w:pPr>
            <w:pStyle w:val="Header"/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AF6774" w:rsidRDefault="00AF6774" w:rsidP="00B45045">
          <w:pPr>
            <w:pStyle w:val="Header"/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AF6774" w:rsidRPr="006C58A0" w:rsidRDefault="00AF6774" w:rsidP="00715718">
          <w:pPr>
            <w:jc w:val="right"/>
            <w:rPr>
              <w:caps/>
              <w:szCs w:val="22"/>
            </w:rPr>
          </w:pPr>
          <w:r w:rsidRPr="006C58A0">
            <w:rPr>
              <w:caps/>
              <w:szCs w:val="22"/>
            </w:rPr>
            <w:t>Boring and Jacking</w:t>
          </w:r>
        </w:p>
        <w:p w:rsidR="00AF6774" w:rsidRDefault="00AF6774" w:rsidP="00B45045">
          <w:pPr>
            <w:pStyle w:val="Header"/>
            <w:jc w:val="right"/>
          </w:pPr>
          <w:r>
            <w:t>PAGE 330525-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30C4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AF6774" w:rsidRPr="006C58A0" w:rsidRDefault="00AF6774" w:rsidP="00C43FC1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720"/>
        </w:tabs>
        <w:ind w:left="72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1200"/>
        </w:tabs>
        <w:ind w:left="1200" w:hanging="4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1680"/>
        </w:tabs>
        <w:ind w:left="1680" w:hanging="48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160"/>
        </w:tabs>
        <w:ind w:left="2160" w:hanging="48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2640"/>
        </w:tabs>
        <w:ind w:left="2640" w:hanging="480"/>
      </w:pPr>
      <w:rPr>
        <w:rFonts w:cs="Times New Roman"/>
      </w:rPr>
    </w:lvl>
  </w:abstractNum>
  <w:abstractNum w:abstractNumId="1" w15:restartNumberingAfterBreak="0">
    <w:nsid w:val="08A97783"/>
    <w:multiLevelType w:val="multilevel"/>
    <w:tmpl w:val="F2B0D9FA"/>
    <w:lvl w:ilvl="0">
      <w:start w:val="1"/>
      <w:numFmt w:val="decimal"/>
      <w:suff w:val="nothing"/>
      <w:lvlText w:val="PART %1 - "/>
      <w:lvlJc w:val="righ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2" w15:restartNumberingAfterBreak="0">
    <w:nsid w:val="10B75D7C"/>
    <w:multiLevelType w:val="multilevel"/>
    <w:tmpl w:val="553EC2F4"/>
    <w:lvl w:ilvl="0">
      <w:start w:val="1"/>
      <w:numFmt w:val="decimal"/>
      <w:suff w:val="nothing"/>
      <w:lvlText w:val="PART %1 - "/>
      <w:lvlJc w:val="lef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3" w15:restartNumberingAfterBreak="0">
    <w:nsid w:val="242962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30003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49743602"/>
    <w:multiLevelType w:val="multilevel"/>
    <w:tmpl w:val="9D82153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4ED63EDF"/>
    <w:multiLevelType w:val="multilevel"/>
    <w:tmpl w:val="689E0DD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594918BD"/>
    <w:multiLevelType w:val="multilevel"/>
    <w:tmpl w:val="9D82153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0" w15:restartNumberingAfterBreak="0">
    <w:nsid w:val="5D670777"/>
    <w:multiLevelType w:val="multilevel"/>
    <w:tmpl w:val="8EA8267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93"/>
        </w:tabs>
        <w:ind w:left="893" w:hanging="89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54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896"/>
        </w:tabs>
        <w:ind w:left="489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1" w15:restartNumberingAfterBreak="0">
    <w:nsid w:val="767704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770709D1"/>
    <w:multiLevelType w:val="multilevel"/>
    <w:tmpl w:val="09F66DE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4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34"/>
    <w:rsid w:val="0000404F"/>
    <w:rsid w:val="0000666C"/>
    <w:rsid w:val="0002754A"/>
    <w:rsid w:val="00030C06"/>
    <w:rsid w:val="00067A46"/>
    <w:rsid w:val="00071E15"/>
    <w:rsid w:val="00072D2E"/>
    <w:rsid w:val="00090EA5"/>
    <w:rsid w:val="0009644F"/>
    <w:rsid w:val="000C32D5"/>
    <w:rsid w:val="000C5333"/>
    <w:rsid w:val="000F5D6B"/>
    <w:rsid w:val="00117A2B"/>
    <w:rsid w:val="001760A6"/>
    <w:rsid w:val="001A0641"/>
    <w:rsid w:val="001A483E"/>
    <w:rsid w:val="001B6254"/>
    <w:rsid w:val="001C6915"/>
    <w:rsid w:val="001D7A9F"/>
    <w:rsid w:val="001E7E2C"/>
    <w:rsid w:val="00204B5A"/>
    <w:rsid w:val="00206212"/>
    <w:rsid w:val="00206AFC"/>
    <w:rsid w:val="0023311B"/>
    <w:rsid w:val="00235134"/>
    <w:rsid w:val="00262104"/>
    <w:rsid w:val="002937C4"/>
    <w:rsid w:val="002D65E0"/>
    <w:rsid w:val="002F549C"/>
    <w:rsid w:val="00307A8D"/>
    <w:rsid w:val="003254ED"/>
    <w:rsid w:val="003267F8"/>
    <w:rsid w:val="00363A9E"/>
    <w:rsid w:val="003640A3"/>
    <w:rsid w:val="00364394"/>
    <w:rsid w:val="0036493B"/>
    <w:rsid w:val="00383FA9"/>
    <w:rsid w:val="0038412F"/>
    <w:rsid w:val="003907AB"/>
    <w:rsid w:val="00390DB8"/>
    <w:rsid w:val="003D1819"/>
    <w:rsid w:val="003E167D"/>
    <w:rsid w:val="003F7D3B"/>
    <w:rsid w:val="004024EF"/>
    <w:rsid w:val="0042034A"/>
    <w:rsid w:val="00432C72"/>
    <w:rsid w:val="0044721C"/>
    <w:rsid w:val="00473290"/>
    <w:rsid w:val="004A5994"/>
    <w:rsid w:val="004C449C"/>
    <w:rsid w:val="004E072F"/>
    <w:rsid w:val="004E1128"/>
    <w:rsid w:val="005015E8"/>
    <w:rsid w:val="00503FF1"/>
    <w:rsid w:val="00515201"/>
    <w:rsid w:val="00520B5D"/>
    <w:rsid w:val="0052571C"/>
    <w:rsid w:val="00534856"/>
    <w:rsid w:val="00535381"/>
    <w:rsid w:val="00537DA3"/>
    <w:rsid w:val="005427E3"/>
    <w:rsid w:val="005432FB"/>
    <w:rsid w:val="00544D34"/>
    <w:rsid w:val="005759AE"/>
    <w:rsid w:val="00590B2F"/>
    <w:rsid w:val="00597EEC"/>
    <w:rsid w:val="005A4CBF"/>
    <w:rsid w:val="005B0F78"/>
    <w:rsid w:val="005D7C4D"/>
    <w:rsid w:val="005E7A2E"/>
    <w:rsid w:val="006006B9"/>
    <w:rsid w:val="00605DF9"/>
    <w:rsid w:val="00616409"/>
    <w:rsid w:val="00622D34"/>
    <w:rsid w:val="00642E70"/>
    <w:rsid w:val="00644D59"/>
    <w:rsid w:val="00644E72"/>
    <w:rsid w:val="00647751"/>
    <w:rsid w:val="006557AE"/>
    <w:rsid w:val="00657E3D"/>
    <w:rsid w:val="00660BF2"/>
    <w:rsid w:val="0068235D"/>
    <w:rsid w:val="00684866"/>
    <w:rsid w:val="006855E2"/>
    <w:rsid w:val="00687D5E"/>
    <w:rsid w:val="0069374A"/>
    <w:rsid w:val="006955B6"/>
    <w:rsid w:val="006A6B58"/>
    <w:rsid w:val="006C58A0"/>
    <w:rsid w:val="006C77B5"/>
    <w:rsid w:val="006D6B3A"/>
    <w:rsid w:val="006F31EA"/>
    <w:rsid w:val="006F5CDD"/>
    <w:rsid w:val="00715718"/>
    <w:rsid w:val="00725B91"/>
    <w:rsid w:val="00730C45"/>
    <w:rsid w:val="007536CD"/>
    <w:rsid w:val="007801E1"/>
    <w:rsid w:val="00787502"/>
    <w:rsid w:val="00790CE9"/>
    <w:rsid w:val="007B7197"/>
    <w:rsid w:val="007C65F0"/>
    <w:rsid w:val="007D62F9"/>
    <w:rsid w:val="007F032E"/>
    <w:rsid w:val="007F6F6B"/>
    <w:rsid w:val="007F7117"/>
    <w:rsid w:val="00806541"/>
    <w:rsid w:val="00814064"/>
    <w:rsid w:val="00820A1D"/>
    <w:rsid w:val="00823203"/>
    <w:rsid w:val="0084253D"/>
    <w:rsid w:val="00844512"/>
    <w:rsid w:val="00864EF7"/>
    <w:rsid w:val="00895B3D"/>
    <w:rsid w:val="008B78F8"/>
    <w:rsid w:val="008C428F"/>
    <w:rsid w:val="008D5E4C"/>
    <w:rsid w:val="008D656C"/>
    <w:rsid w:val="008E0A1B"/>
    <w:rsid w:val="008E411B"/>
    <w:rsid w:val="008E5F49"/>
    <w:rsid w:val="00904AC4"/>
    <w:rsid w:val="00906570"/>
    <w:rsid w:val="00911737"/>
    <w:rsid w:val="00920BCC"/>
    <w:rsid w:val="00957183"/>
    <w:rsid w:val="00965D11"/>
    <w:rsid w:val="009955C5"/>
    <w:rsid w:val="009A7C24"/>
    <w:rsid w:val="009C40E3"/>
    <w:rsid w:val="009C7437"/>
    <w:rsid w:val="009D33DF"/>
    <w:rsid w:val="009D62F8"/>
    <w:rsid w:val="009D76F4"/>
    <w:rsid w:val="009E7B9C"/>
    <w:rsid w:val="00A01734"/>
    <w:rsid w:val="00A05430"/>
    <w:rsid w:val="00A07BA7"/>
    <w:rsid w:val="00A10BE9"/>
    <w:rsid w:val="00A12C91"/>
    <w:rsid w:val="00A67AAC"/>
    <w:rsid w:val="00A85D23"/>
    <w:rsid w:val="00A86EC8"/>
    <w:rsid w:val="00AB0462"/>
    <w:rsid w:val="00AB46E6"/>
    <w:rsid w:val="00AC23E5"/>
    <w:rsid w:val="00AD3AEA"/>
    <w:rsid w:val="00AF6774"/>
    <w:rsid w:val="00B009A9"/>
    <w:rsid w:val="00B26A92"/>
    <w:rsid w:val="00B45045"/>
    <w:rsid w:val="00B62B41"/>
    <w:rsid w:val="00B636DB"/>
    <w:rsid w:val="00B65F96"/>
    <w:rsid w:val="00B964A9"/>
    <w:rsid w:val="00BA3B3F"/>
    <w:rsid w:val="00BC4184"/>
    <w:rsid w:val="00BE0266"/>
    <w:rsid w:val="00BE6BE1"/>
    <w:rsid w:val="00C047FF"/>
    <w:rsid w:val="00C43FC1"/>
    <w:rsid w:val="00C53D5B"/>
    <w:rsid w:val="00C54B96"/>
    <w:rsid w:val="00C5716E"/>
    <w:rsid w:val="00C859AC"/>
    <w:rsid w:val="00CD7391"/>
    <w:rsid w:val="00CE24EA"/>
    <w:rsid w:val="00CE366A"/>
    <w:rsid w:val="00D02105"/>
    <w:rsid w:val="00D129DC"/>
    <w:rsid w:val="00D22D22"/>
    <w:rsid w:val="00D303C8"/>
    <w:rsid w:val="00D4741F"/>
    <w:rsid w:val="00D47DEA"/>
    <w:rsid w:val="00D561EB"/>
    <w:rsid w:val="00D616E5"/>
    <w:rsid w:val="00D81333"/>
    <w:rsid w:val="00D91C78"/>
    <w:rsid w:val="00D91FA8"/>
    <w:rsid w:val="00DD1EC8"/>
    <w:rsid w:val="00DD4107"/>
    <w:rsid w:val="00E03281"/>
    <w:rsid w:val="00E07255"/>
    <w:rsid w:val="00E12CF0"/>
    <w:rsid w:val="00E132CE"/>
    <w:rsid w:val="00E45A5E"/>
    <w:rsid w:val="00E61004"/>
    <w:rsid w:val="00E63342"/>
    <w:rsid w:val="00E84B90"/>
    <w:rsid w:val="00E85797"/>
    <w:rsid w:val="00EC7D7B"/>
    <w:rsid w:val="00EE499A"/>
    <w:rsid w:val="00EE4B0A"/>
    <w:rsid w:val="00EF7512"/>
    <w:rsid w:val="00F11001"/>
    <w:rsid w:val="00F14F3B"/>
    <w:rsid w:val="00F2342D"/>
    <w:rsid w:val="00F47992"/>
    <w:rsid w:val="00F65126"/>
    <w:rsid w:val="00F87F5B"/>
    <w:rsid w:val="00FB1DF0"/>
    <w:rsid w:val="00FB6903"/>
    <w:rsid w:val="00FC26D5"/>
    <w:rsid w:val="00FD039E"/>
    <w:rsid w:val="00FD3652"/>
    <w:rsid w:val="00FD597E"/>
    <w:rsid w:val="00FE6E04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3F829FC"/>
  <w15:docId w15:val="{1FBE42D4-E116-413C-9F1A-CB03DBB4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41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FTCHSpec">
    <w:name w:val="MSU FTCH Spec"/>
    <w:rsid w:val="003640A3"/>
    <w:pPr>
      <w:numPr>
        <w:numId w:val="19"/>
      </w:num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F31EA"/>
    <w:pPr>
      <w:tabs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856AC"/>
    <w:rPr>
      <w:sz w:val="22"/>
      <w:szCs w:val="24"/>
    </w:rPr>
  </w:style>
  <w:style w:type="paragraph" w:styleId="Header">
    <w:name w:val="header"/>
    <w:basedOn w:val="Normal"/>
    <w:link w:val="HeaderChar"/>
    <w:uiPriority w:val="99"/>
    <w:rsid w:val="006F31EA"/>
    <w:pPr>
      <w:tabs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856AC"/>
    <w:rPr>
      <w:sz w:val="22"/>
      <w:szCs w:val="24"/>
    </w:rPr>
  </w:style>
  <w:style w:type="table" w:styleId="TableGrid">
    <w:name w:val="Table Grid"/>
    <w:basedOn w:val="TableNormal"/>
    <w:uiPriority w:val="59"/>
    <w:rsid w:val="00E61004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E45A5E"/>
    <w:rPr>
      <w:rFonts w:cs="Times New Roman"/>
    </w:rPr>
  </w:style>
  <w:style w:type="paragraph" w:customStyle="1" w:styleId="MSUSpec">
    <w:name w:val="MSU Spec"/>
    <w:rsid w:val="003640A3"/>
    <w:pPr>
      <w:numPr>
        <w:numId w:val="20"/>
      </w:numPr>
      <w:jc w:val="both"/>
    </w:pPr>
    <w:rPr>
      <w:sz w:val="22"/>
    </w:rPr>
  </w:style>
  <w:style w:type="paragraph" w:customStyle="1" w:styleId="PRT">
    <w:name w:val="PRT"/>
    <w:basedOn w:val="Normal"/>
    <w:next w:val="ART"/>
    <w:rsid w:val="00715718"/>
    <w:pPr>
      <w:keepNext/>
      <w:suppressAutoHyphens/>
      <w:spacing w:before="480"/>
      <w:outlineLvl w:val="0"/>
    </w:pPr>
    <w:rPr>
      <w:szCs w:val="20"/>
    </w:rPr>
  </w:style>
  <w:style w:type="paragraph" w:customStyle="1" w:styleId="SUT">
    <w:name w:val="SUT"/>
    <w:basedOn w:val="Normal"/>
    <w:next w:val="PR1"/>
    <w:rsid w:val="00715718"/>
    <w:pPr>
      <w:suppressAutoHyphens/>
      <w:spacing w:before="240"/>
      <w:outlineLvl w:val="0"/>
    </w:pPr>
    <w:rPr>
      <w:szCs w:val="20"/>
    </w:rPr>
  </w:style>
  <w:style w:type="paragraph" w:customStyle="1" w:styleId="DST">
    <w:name w:val="DST"/>
    <w:basedOn w:val="Normal"/>
    <w:next w:val="PR1"/>
    <w:rsid w:val="00715718"/>
    <w:pPr>
      <w:suppressAutoHyphens/>
      <w:spacing w:before="240"/>
      <w:outlineLvl w:val="0"/>
    </w:pPr>
    <w:rPr>
      <w:szCs w:val="20"/>
    </w:rPr>
  </w:style>
  <w:style w:type="paragraph" w:customStyle="1" w:styleId="ART">
    <w:name w:val="ART"/>
    <w:basedOn w:val="Normal"/>
    <w:next w:val="PR1"/>
    <w:rsid w:val="00715718"/>
    <w:pPr>
      <w:keepNext/>
      <w:tabs>
        <w:tab w:val="left" w:pos="864"/>
      </w:tabs>
      <w:suppressAutoHyphens/>
      <w:spacing w:before="480"/>
      <w:ind w:left="864" w:hanging="864"/>
      <w:outlineLvl w:val="1"/>
    </w:pPr>
    <w:rPr>
      <w:szCs w:val="20"/>
    </w:rPr>
  </w:style>
  <w:style w:type="paragraph" w:customStyle="1" w:styleId="PR1">
    <w:name w:val="PR1"/>
    <w:basedOn w:val="Normal"/>
    <w:rsid w:val="00715718"/>
    <w:pPr>
      <w:tabs>
        <w:tab w:val="left" w:pos="864"/>
      </w:tabs>
      <w:suppressAutoHyphens/>
      <w:spacing w:before="240"/>
      <w:ind w:left="864" w:hanging="576"/>
      <w:outlineLvl w:val="2"/>
    </w:pPr>
    <w:rPr>
      <w:szCs w:val="20"/>
    </w:rPr>
  </w:style>
  <w:style w:type="paragraph" w:customStyle="1" w:styleId="PR2">
    <w:name w:val="PR2"/>
    <w:basedOn w:val="Normal"/>
    <w:rsid w:val="00715718"/>
    <w:pPr>
      <w:tabs>
        <w:tab w:val="left" w:pos="1440"/>
      </w:tabs>
      <w:suppressAutoHyphens/>
      <w:ind w:left="1440" w:hanging="576"/>
      <w:outlineLvl w:val="3"/>
    </w:pPr>
    <w:rPr>
      <w:szCs w:val="20"/>
    </w:rPr>
  </w:style>
  <w:style w:type="paragraph" w:customStyle="1" w:styleId="PR3">
    <w:name w:val="PR3"/>
    <w:basedOn w:val="Normal"/>
    <w:rsid w:val="00715718"/>
    <w:pPr>
      <w:tabs>
        <w:tab w:val="left" w:pos="2016"/>
      </w:tabs>
      <w:suppressAutoHyphens/>
      <w:ind w:left="2016" w:hanging="576"/>
      <w:outlineLvl w:val="4"/>
    </w:pPr>
    <w:rPr>
      <w:szCs w:val="20"/>
    </w:rPr>
  </w:style>
  <w:style w:type="paragraph" w:customStyle="1" w:styleId="PR4">
    <w:name w:val="PR4"/>
    <w:basedOn w:val="Normal"/>
    <w:rsid w:val="00715718"/>
    <w:pPr>
      <w:tabs>
        <w:tab w:val="left" w:pos="2592"/>
      </w:tabs>
      <w:suppressAutoHyphens/>
      <w:ind w:left="2592" w:hanging="576"/>
      <w:outlineLvl w:val="5"/>
    </w:pPr>
    <w:rPr>
      <w:szCs w:val="20"/>
    </w:rPr>
  </w:style>
  <w:style w:type="paragraph" w:customStyle="1" w:styleId="PR5">
    <w:name w:val="PR5"/>
    <w:basedOn w:val="Normal"/>
    <w:rsid w:val="00715718"/>
    <w:pPr>
      <w:tabs>
        <w:tab w:val="left" w:pos="3168"/>
      </w:tabs>
      <w:suppressAutoHyphens/>
      <w:ind w:left="3168" w:hanging="576"/>
      <w:outlineLvl w:val="6"/>
    </w:pPr>
    <w:rPr>
      <w:szCs w:val="20"/>
    </w:rPr>
  </w:style>
  <w:style w:type="paragraph" w:customStyle="1" w:styleId="PRN">
    <w:name w:val="PRN"/>
    <w:basedOn w:val="Normal"/>
    <w:link w:val="PRNChar"/>
    <w:rsid w:val="0071571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jc w:val="left"/>
    </w:pPr>
    <w:rPr>
      <w:szCs w:val="20"/>
    </w:rPr>
  </w:style>
  <w:style w:type="character" w:customStyle="1" w:styleId="PRNChar">
    <w:name w:val="PRN Char"/>
    <w:link w:val="PRN"/>
    <w:locked/>
    <w:rsid w:val="00715718"/>
    <w:rPr>
      <w:rFonts w:cs="Times New Roman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900</Words>
  <Characters>4576</Characters>
  <Application>Microsoft Office Word</Application>
  <DocSecurity>0</DocSecurity>
  <Lines>190</Lines>
  <Paragraphs>195</Paragraphs>
  <ScaleCrop>false</ScaleCrop>
  <Manager/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BORING AND JACKING</dc:title>
  <dc:subject/>
  <dc:creator/>
  <cp:keywords/>
  <dc:description/>
  <cp:lastModifiedBy>Schimizzi, Diane</cp:lastModifiedBy>
  <cp:revision>14</cp:revision>
  <cp:lastPrinted>2008-12-31T17:01:00Z</cp:lastPrinted>
  <dcterms:created xsi:type="dcterms:W3CDTF">2008-12-02T15:41:00Z</dcterms:created>
  <dcterms:modified xsi:type="dcterms:W3CDTF">2017-08-31T20:34:00Z</dcterms:modified>
  <cp:category/>
</cp:coreProperties>
</file>